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CA2" w:rsidRPr="00E05236" w:rsidRDefault="00BF0CA2" w:rsidP="00560EFF">
      <w:pPr>
        <w:spacing w:line="360" w:lineRule="auto"/>
      </w:pPr>
    </w:p>
    <w:p w:rsidR="00BF0CA2" w:rsidRPr="00E05236" w:rsidRDefault="00BF0CA2" w:rsidP="00560EFF">
      <w:pPr>
        <w:spacing w:line="360" w:lineRule="auto"/>
      </w:pPr>
    </w:p>
    <w:p w:rsidR="00BF0CA2" w:rsidRPr="00E05236" w:rsidRDefault="008F24DE" w:rsidP="00560EFF">
      <w:pPr>
        <w:spacing w:line="360" w:lineRule="auto"/>
        <w:jc w:val="center"/>
        <w:rPr>
          <w:rFonts w:eastAsia="黑体"/>
          <w:b/>
          <w:sz w:val="32"/>
          <w:szCs w:val="32"/>
        </w:rPr>
      </w:pPr>
      <w:r w:rsidRPr="00E05236">
        <w:rPr>
          <w:b/>
          <w:sz w:val="32"/>
          <w:szCs w:val="32"/>
        </w:rPr>
        <w:t>Contents</w:t>
      </w:r>
    </w:p>
    <w:p w:rsidR="00BF0CA2" w:rsidRPr="00E05236" w:rsidRDefault="00BF0CA2" w:rsidP="00560EFF">
      <w:pPr>
        <w:spacing w:line="360" w:lineRule="auto"/>
      </w:pPr>
    </w:p>
    <w:p w:rsidR="00BF0CA2" w:rsidRPr="00E05236" w:rsidRDefault="00BF0CA2" w:rsidP="00560EFF">
      <w:pPr>
        <w:spacing w:line="360" w:lineRule="auto"/>
      </w:pPr>
    </w:p>
    <w:p w:rsidR="00BF0CA2" w:rsidRPr="00E05236" w:rsidRDefault="008F24DE" w:rsidP="00E05236">
      <w:pPr>
        <w:tabs>
          <w:tab w:val="right" w:pos="8295"/>
        </w:tabs>
        <w:spacing w:line="480" w:lineRule="auto"/>
        <w:rPr>
          <w:rFonts w:eastAsia="黑体"/>
          <w:sz w:val="24"/>
        </w:rPr>
      </w:pPr>
      <w:r w:rsidRPr="00E05236">
        <w:rPr>
          <w:sz w:val="24"/>
        </w:rPr>
        <w:t xml:space="preserve">I. Auditor’s </w:t>
      </w:r>
      <w:proofErr w:type="gramStart"/>
      <w:r w:rsidRPr="00E05236">
        <w:rPr>
          <w:sz w:val="24"/>
        </w:rPr>
        <w:t>Report  …</w:t>
      </w:r>
      <w:proofErr w:type="gramEnd"/>
      <w:r w:rsidRPr="00E05236">
        <w:rPr>
          <w:sz w:val="24"/>
        </w:rPr>
        <w:t>………………………………………………………</w:t>
      </w:r>
      <w:r w:rsidR="00E05236">
        <w:rPr>
          <w:rFonts w:hint="eastAsia"/>
          <w:sz w:val="24"/>
        </w:rPr>
        <w:tab/>
      </w:r>
      <w:r w:rsidRPr="00E05236">
        <w:rPr>
          <w:sz w:val="24"/>
        </w:rPr>
        <w:t>Page 1-6</w:t>
      </w:r>
    </w:p>
    <w:p w:rsidR="00BF0CA2" w:rsidRPr="00E05236" w:rsidRDefault="008F24DE" w:rsidP="00E05236">
      <w:pPr>
        <w:tabs>
          <w:tab w:val="right" w:pos="8295"/>
        </w:tabs>
        <w:spacing w:line="480" w:lineRule="auto"/>
        <w:rPr>
          <w:rFonts w:eastAsia="黑体"/>
          <w:sz w:val="24"/>
        </w:rPr>
      </w:pPr>
      <w:r w:rsidRPr="00E05236">
        <w:rPr>
          <w:sz w:val="24"/>
        </w:rPr>
        <w:t>II. Financial Statem</w:t>
      </w:r>
      <w:r w:rsidR="00E05236">
        <w:rPr>
          <w:sz w:val="24"/>
        </w:rPr>
        <w:t>ents ……………………………………………………</w:t>
      </w:r>
      <w:r w:rsidR="00E05236">
        <w:rPr>
          <w:rFonts w:hint="eastAsia"/>
          <w:sz w:val="24"/>
        </w:rPr>
        <w:tab/>
      </w:r>
      <w:r w:rsidRPr="00E05236">
        <w:rPr>
          <w:sz w:val="24"/>
        </w:rPr>
        <w:t>Page 7-14</w:t>
      </w:r>
    </w:p>
    <w:p w:rsidR="00BF0CA2" w:rsidRPr="00E05236" w:rsidRDefault="008F24DE" w:rsidP="00E05236">
      <w:pPr>
        <w:tabs>
          <w:tab w:val="right" w:pos="8295"/>
        </w:tabs>
        <w:spacing w:line="480" w:lineRule="auto"/>
        <w:rPr>
          <w:rFonts w:eastAsia="黑体"/>
          <w:sz w:val="24"/>
        </w:rPr>
      </w:pPr>
      <w:r w:rsidRPr="00E05236">
        <w:rPr>
          <w:sz w:val="24"/>
        </w:rPr>
        <w:t>(1) Consolidated Bal</w:t>
      </w:r>
      <w:r w:rsidR="00E05236">
        <w:rPr>
          <w:sz w:val="24"/>
        </w:rPr>
        <w:t>ance Sheet…………………………………………………</w:t>
      </w:r>
      <w:r w:rsidR="00E05236">
        <w:rPr>
          <w:rFonts w:hint="eastAsia"/>
          <w:sz w:val="24"/>
        </w:rPr>
        <w:tab/>
      </w:r>
      <w:r w:rsidRPr="00E05236">
        <w:rPr>
          <w:sz w:val="24"/>
        </w:rPr>
        <w:t>Page 7</w:t>
      </w:r>
    </w:p>
    <w:p w:rsidR="00BF0CA2" w:rsidRPr="00E05236" w:rsidRDefault="008F24DE" w:rsidP="00E05236">
      <w:pPr>
        <w:tabs>
          <w:tab w:val="right" w:pos="8295"/>
        </w:tabs>
        <w:spacing w:line="480" w:lineRule="auto"/>
        <w:rPr>
          <w:rFonts w:eastAsia="黑体"/>
          <w:sz w:val="24"/>
        </w:rPr>
      </w:pPr>
      <w:r w:rsidRPr="00E05236">
        <w:rPr>
          <w:sz w:val="24"/>
        </w:rPr>
        <w:t>(2) Parent Company Bala</w:t>
      </w:r>
      <w:r w:rsidR="00E05236">
        <w:rPr>
          <w:sz w:val="24"/>
        </w:rPr>
        <w:t>nce Sheet ……………………………………………</w:t>
      </w:r>
      <w:r w:rsidR="00E05236">
        <w:rPr>
          <w:rFonts w:hint="eastAsia"/>
          <w:sz w:val="24"/>
        </w:rPr>
        <w:tab/>
      </w:r>
      <w:r w:rsidRPr="00E05236">
        <w:rPr>
          <w:sz w:val="24"/>
        </w:rPr>
        <w:t>Page 8</w:t>
      </w:r>
    </w:p>
    <w:p w:rsidR="00BF0CA2" w:rsidRPr="00E05236" w:rsidRDefault="008F24DE" w:rsidP="00E05236">
      <w:pPr>
        <w:tabs>
          <w:tab w:val="right" w:pos="8295"/>
        </w:tabs>
        <w:spacing w:line="480" w:lineRule="auto"/>
        <w:rPr>
          <w:rFonts w:eastAsia="黑体"/>
          <w:sz w:val="24"/>
        </w:rPr>
      </w:pPr>
      <w:r w:rsidRPr="00E05236">
        <w:rPr>
          <w:sz w:val="24"/>
        </w:rPr>
        <w:t>(3) Consolidated Income</w:t>
      </w:r>
      <w:r w:rsidR="00E05236">
        <w:rPr>
          <w:sz w:val="24"/>
        </w:rPr>
        <w:t xml:space="preserve"> Statement……………………………………………</w:t>
      </w:r>
      <w:r w:rsidR="00E05236">
        <w:rPr>
          <w:rFonts w:hint="eastAsia"/>
          <w:sz w:val="24"/>
        </w:rPr>
        <w:tab/>
      </w:r>
      <w:r w:rsidRPr="00E05236">
        <w:rPr>
          <w:sz w:val="24"/>
        </w:rPr>
        <w:t>Page 9</w:t>
      </w:r>
    </w:p>
    <w:p w:rsidR="00BF0CA2" w:rsidRPr="00E05236" w:rsidRDefault="008F24DE" w:rsidP="00E05236">
      <w:pPr>
        <w:tabs>
          <w:tab w:val="right" w:pos="8295"/>
        </w:tabs>
        <w:spacing w:line="480" w:lineRule="auto"/>
        <w:rPr>
          <w:rFonts w:eastAsia="黑体"/>
          <w:sz w:val="24"/>
        </w:rPr>
      </w:pPr>
      <w:r w:rsidRPr="00E05236">
        <w:rPr>
          <w:sz w:val="24"/>
        </w:rPr>
        <w:t>(4) Parent Company Income</w:t>
      </w:r>
      <w:r w:rsidR="00E05236">
        <w:rPr>
          <w:sz w:val="24"/>
        </w:rPr>
        <w:t xml:space="preserve"> Statement………………………………………</w:t>
      </w:r>
      <w:r w:rsidR="00E05236">
        <w:rPr>
          <w:rFonts w:hint="eastAsia"/>
          <w:sz w:val="24"/>
        </w:rPr>
        <w:tab/>
      </w:r>
      <w:r w:rsidRPr="00E05236">
        <w:rPr>
          <w:sz w:val="24"/>
        </w:rPr>
        <w:t>Page 10</w:t>
      </w:r>
    </w:p>
    <w:p w:rsidR="00BF0CA2" w:rsidRPr="00E05236" w:rsidRDefault="008F24DE" w:rsidP="00E05236">
      <w:pPr>
        <w:tabs>
          <w:tab w:val="right" w:pos="8295"/>
        </w:tabs>
        <w:spacing w:line="480" w:lineRule="auto"/>
        <w:rPr>
          <w:rFonts w:eastAsia="黑体"/>
          <w:sz w:val="24"/>
        </w:rPr>
      </w:pPr>
      <w:r w:rsidRPr="00E05236">
        <w:rPr>
          <w:sz w:val="24"/>
        </w:rPr>
        <w:t>(5) Consolidated Cash Flow</w:t>
      </w:r>
      <w:r w:rsidR="00E05236">
        <w:rPr>
          <w:sz w:val="24"/>
        </w:rPr>
        <w:t xml:space="preserve"> Statement………………………………………</w:t>
      </w:r>
      <w:r w:rsidR="00E05236">
        <w:rPr>
          <w:rFonts w:hint="eastAsia"/>
          <w:sz w:val="24"/>
        </w:rPr>
        <w:tab/>
      </w:r>
      <w:r w:rsidRPr="00E05236">
        <w:rPr>
          <w:sz w:val="24"/>
        </w:rPr>
        <w:t>Page 11</w:t>
      </w:r>
    </w:p>
    <w:p w:rsidR="00BF0CA2" w:rsidRPr="00E05236" w:rsidRDefault="008F24DE" w:rsidP="00E05236">
      <w:pPr>
        <w:tabs>
          <w:tab w:val="right" w:pos="8295"/>
        </w:tabs>
        <w:spacing w:line="480" w:lineRule="auto"/>
        <w:rPr>
          <w:rFonts w:eastAsia="黑体"/>
          <w:sz w:val="24"/>
        </w:rPr>
      </w:pPr>
      <w:r w:rsidRPr="00E05236">
        <w:rPr>
          <w:sz w:val="24"/>
        </w:rPr>
        <w:t>(6) Parent Company Cash Flow</w:t>
      </w:r>
      <w:r w:rsidR="00E05236">
        <w:rPr>
          <w:sz w:val="24"/>
        </w:rPr>
        <w:t xml:space="preserve"> Statement……………………………………</w:t>
      </w:r>
      <w:r w:rsidR="00E05236">
        <w:rPr>
          <w:rFonts w:hint="eastAsia"/>
          <w:sz w:val="24"/>
        </w:rPr>
        <w:tab/>
      </w:r>
      <w:r w:rsidRPr="00E05236">
        <w:rPr>
          <w:sz w:val="24"/>
        </w:rPr>
        <w:t>Page 12</w:t>
      </w:r>
    </w:p>
    <w:p w:rsidR="00BF0CA2" w:rsidRPr="00E05236" w:rsidRDefault="008F24DE" w:rsidP="00E05236">
      <w:pPr>
        <w:tabs>
          <w:tab w:val="right" w:pos="8295"/>
        </w:tabs>
        <w:spacing w:line="480" w:lineRule="auto"/>
        <w:rPr>
          <w:rFonts w:eastAsia="黑体"/>
          <w:sz w:val="24"/>
        </w:rPr>
      </w:pPr>
      <w:r w:rsidRPr="00E05236">
        <w:rPr>
          <w:sz w:val="24"/>
        </w:rPr>
        <w:t>(7) Consolidated Statement of Changes</w:t>
      </w:r>
      <w:r w:rsidR="00E05236">
        <w:rPr>
          <w:sz w:val="24"/>
        </w:rPr>
        <w:t xml:space="preserve"> in Equity……………………………</w:t>
      </w:r>
      <w:r w:rsidR="00E05236">
        <w:rPr>
          <w:rFonts w:hint="eastAsia"/>
          <w:sz w:val="24"/>
        </w:rPr>
        <w:tab/>
      </w:r>
      <w:r w:rsidRPr="00E05236">
        <w:rPr>
          <w:sz w:val="24"/>
        </w:rPr>
        <w:t>Page 13</w:t>
      </w:r>
    </w:p>
    <w:p w:rsidR="00BF0CA2" w:rsidRPr="00E05236" w:rsidRDefault="008F24DE" w:rsidP="00E05236">
      <w:pPr>
        <w:tabs>
          <w:tab w:val="right" w:pos="8295"/>
        </w:tabs>
        <w:spacing w:line="480" w:lineRule="auto"/>
        <w:rPr>
          <w:rFonts w:eastAsia="黑体"/>
          <w:sz w:val="24"/>
        </w:rPr>
      </w:pPr>
      <w:r w:rsidRPr="00E05236">
        <w:rPr>
          <w:sz w:val="24"/>
        </w:rPr>
        <w:t>(8) Parent Company Statement of Changes in Equity…………</w:t>
      </w:r>
      <w:r w:rsidR="00E05236">
        <w:rPr>
          <w:sz w:val="24"/>
        </w:rPr>
        <w:t>………………</w:t>
      </w:r>
      <w:r w:rsidR="00E05236">
        <w:rPr>
          <w:rFonts w:hint="eastAsia"/>
          <w:sz w:val="24"/>
        </w:rPr>
        <w:tab/>
      </w:r>
      <w:r w:rsidRPr="00E05236">
        <w:rPr>
          <w:sz w:val="24"/>
        </w:rPr>
        <w:t>Page 14</w:t>
      </w:r>
    </w:p>
    <w:p w:rsidR="00BF0CA2" w:rsidRPr="00E05236" w:rsidRDefault="008F24DE" w:rsidP="00E05236">
      <w:pPr>
        <w:tabs>
          <w:tab w:val="right" w:pos="8295"/>
        </w:tabs>
        <w:spacing w:line="480" w:lineRule="auto"/>
        <w:rPr>
          <w:rFonts w:eastAsia="黑体"/>
          <w:sz w:val="24"/>
        </w:rPr>
      </w:pPr>
      <w:r w:rsidRPr="00E05236">
        <w:rPr>
          <w:sz w:val="24"/>
        </w:rPr>
        <w:t>III. Notes to Financial S</w:t>
      </w:r>
      <w:r w:rsidR="00E05236">
        <w:rPr>
          <w:sz w:val="24"/>
        </w:rPr>
        <w:t>tatements ………………………………………</w:t>
      </w:r>
      <w:r w:rsidR="00E05236">
        <w:rPr>
          <w:rFonts w:hint="eastAsia"/>
          <w:sz w:val="24"/>
        </w:rPr>
        <w:tab/>
      </w:r>
      <w:r w:rsidRPr="00E05236">
        <w:rPr>
          <w:sz w:val="24"/>
        </w:rPr>
        <w:t>Page 15 - 94</w:t>
      </w:r>
    </w:p>
    <w:p w:rsidR="00BF0CA2" w:rsidRPr="00E05236" w:rsidRDefault="008F24DE" w:rsidP="00E05236">
      <w:pPr>
        <w:tabs>
          <w:tab w:val="right" w:pos="8295"/>
        </w:tabs>
        <w:spacing w:line="480" w:lineRule="auto"/>
        <w:rPr>
          <w:rFonts w:eastAsia="黑体"/>
          <w:sz w:val="24"/>
        </w:rPr>
      </w:pPr>
      <w:r w:rsidRPr="00E05236">
        <w:rPr>
          <w:sz w:val="24"/>
        </w:rPr>
        <w:t>IV. Attachment…………………………………………………………</w:t>
      </w:r>
      <w:r w:rsidR="00E05236" w:rsidRPr="00E05236">
        <w:rPr>
          <w:sz w:val="24"/>
        </w:rPr>
        <w:t>…</w:t>
      </w:r>
      <w:r w:rsidR="00E05236">
        <w:rPr>
          <w:rFonts w:hint="eastAsia"/>
          <w:sz w:val="24"/>
        </w:rPr>
        <w:tab/>
      </w:r>
      <w:r w:rsidRPr="00E05236">
        <w:rPr>
          <w:sz w:val="24"/>
        </w:rPr>
        <w:t>Pages 95-98</w:t>
      </w:r>
    </w:p>
    <w:p w:rsidR="00BF0CA2" w:rsidRPr="00E05236" w:rsidRDefault="008F24DE" w:rsidP="00E05236">
      <w:pPr>
        <w:tabs>
          <w:tab w:val="right" w:pos="8295"/>
        </w:tabs>
        <w:spacing w:line="480" w:lineRule="auto"/>
        <w:rPr>
          <w:rFonts w:eastAsia="黑体"/>
          <w:sz w:val="24"/>
        </w:rPr>
      </w:pPr>
      <w:r w:rsidRPr="00E05236">
        <w:rPr>
          <w:sz w:val="24"/>
        </w:rPr>
        <w:t>(I) Copy of the Business L</w:t>
      </w:r>
      <w:r w:rsidR="00E05236">
        <w:rPr>
          <w:sz w:val="24"/>
        </w:rPr>
        <w:t>icense of our firm…………………………………</w:t>
      </w:r>
      <w:r w:rsidRPr="00E05236">
        <w:rPr>
          <w:sz w:val="24"/>
        </w:rPr>
        <w:tab/>
        <w:t>Page 95</w:t>
      </w:r>
    </w:p>
    <w:p w:rsidR="00BF0CA2" w:rsidRPr="00E05236" w:rsidRDefault="008F24DE" w:rsidP="00E05236">
      <w:pPr>
        <w:tabs>
          <w:tab w:val="right" w:pos="8295"/>
        </w:tabs>
        <w:spacing w:line="480" w:lineRule="auto"/>
        <w:rPr>
          <w:rFonts w:eastAsia="黑体"/>
          <w:sz w:val="24"/>
        </w:rPr>
      </w:pPr>
      <w:r w:rsidRPr="00E05236">
        <w:rPr>
          <w:sz w:val="24"/>
        </w:rPr>
        <w:t>(II) Copy of the Practice Cer</w:t>
      </w:r>
      <w:r w:rsidR="00E05236">
        <w:rPr>
          <w:sz w:val="24"/>
        </w:rPr>
        <w:t>tificate of our firm…………………………</w:t>
      </w:r>
      <w:r w:rsidRPr="00E05236">
        <w:rPr>
          <w:sz w:val="24"/>
        </w:rPr>
        <w:t>……</w:t>
      </w:r>
      <w:r w:rsidRPr="00E05236">
        <w:rPr>
          <w:sz w:val="24"/>
        </w:rPr>
        <w:tab/>
        <w:t>Page 96</w:t>
      </w:r>
    </w:p>
    <w:p w:rsidR="00BF0CA2" w:rsidRDefault="008F24DE" w:rsidP="00E05236">
      <w:pPr>
        <w:spacing w:line="480" w:lineRule="auto"/>
        <w:rPr>
          <w:rFonts w:hint="eastAsia"/>
          <w:sz w:val="24"/>
        </w:rPr>
      </w:pPr>
      <w:r w:rsidRPr="00E05236">
        <w:rPr>
          <w:sz w:val="24"/>
        </w:rPr>
        <w:t>(III) Copy of the Practice Certificate of Certified Public Accountant with Signature Authority of our firm……………………………………</w:t>
      </w:r>
      <w:r w:rsidR="00E05236" w:rsidRPr="00E05236">
        <w:rPr>
          <w:sz w:val="24"/>
        </w:rPr>
        <w:t>…………………</w:t>
      </w:r>
      <w:r w:rsidRPr="00E05236">
        <w:rPr>
          <w:sz w:val="24"/>
        </w:rPr>
        <w:tab/>
        <w:t>Page 97-98</w:t>
      </w:r>
    </w:p>
    <w:p w:rsidR="00E05236" w:rsidRDefault="00E05236" w:rsidP="00E05236">
      <w:pPr>
        <w:spacing w:line="480" w:lineRule="auto"/>
        <w:rPr>
          <w:rFonts w:hint="eastAsia"/>
          <w:sz w:val="24"/>
        </w:rPr>
      </w:pPr>
    </w:p>
    <w:p w:rsidR="00E05236" w:rsidRPr="00E05236" w:rsidRDefault="00E05236" w:rsidP="00E05236">
      <w:pPr>
        <w:spacing w:line="480" w:lineRule="auto"/>
        <w:sectPr w:rsidR="00E05236" w:rsidRPr="00E05236">
          <w:footerReference w:type="default" r:id="rId7"/>
          <w:pgSz w:w="11906" w:h="16838"/>
          <w:pgMar w:top="1440" w:right="1797" w:bottom="2007" w:left="1797" w:header="851" w:footer="992" w:gutter="0"/>
          <w:cols w:space="425"/>
          <w:titlePg/>
          <w:docGrid w:type="lines" w:linePitch="312"/>
        </w:sectPr>
      </w:pPr>
    </w:p>
    <w:p w:rsidR="00BF0CA2" w:rsidRPr="00E05236" w:rsidRDefault="00BF0CA2" w:rsidP="00560EFF">
      <w:pPr>
        <w:spacing w:line="360" w:lineRule="auto"/>
      </w:pPr>
    </w:p>
    <w:p w:rsidR="00BF0CA2" w:rsidRPr="00E05236" w:rsidRDefault="00BF0CA2" w:rsidP="00560EFF">
      <w:pPr>
        <w:spacing w:line="360" w:lineRule="auto"/>
      </w:pPr>
    </w:p>
    <w:p w:rsidR="00BF0CA2" w:rsidRPr="00E05236" w:rsidRDefault="008F24DE" w:rsidP="00560EFF">
      <w:pPr>
        <w:tabs>
          <w:tab w:val="left" w:pos="0"/>
        </w:tabs>
        <w:spacing w:line="360" w:lineRule="auto"/>
        <w:jc w:val="center"/>
        <w:rPr>
          <w:rFonts w:eastAsia="黑体"/>
          <w:b/>
          <w:sz w:val="36"/>
        </w:rPr>
      </w:pPr>
      <w:r w:rsidRPr="00E05236">
        <w:rPr>
          <w:b/>
          <w:sz w:val="36"/>
        </w:rPr>
        <w:t>Auditor’s Report</w:t>
      </w:r>
    </w:p>
    <w:p w:rsidR="00BF0CA2" w:rsidRPr="00E05236" w:rsidRDefault="008F24DE" w:rsidP="00560EFF">
      <w:pPr>
        <w:tabs>
          <w:tab w:val="left" w:pos="0"/>
        </w:tabs>
        <w:spacing w:line="360" w:lineRule="auto"/>
        <w:jc w:val="center"/>
        <w:rPr>
          <w:rFonts w:eastAsia="黑体"/>
          <w:sz w:val="18"/>
        </w:rPr>
      </w:pPr>
      <w:r w:rsidRPr="00E05236">
        <w:rPr>
          <w:sz w:val="18"/>
        </w:rPr>
        <w:t>T.J.S (2023) No. 2-143</w:t>
      </w:r>
    </w:p>
    <w:p w:rsidR="00BF0CA2" w:rsidRPr="00E05236" w:rsidRDefault="00BF0CA2" w:rsidP="00560EFF">
      <w:pPr>
        <w:spacing w:line="360" w:lineRule="auto"/>
        <w:jc w:val="center"/>
        <w:rPr>
          <w:rFonts w:eastAsia="黑体"/>
          <w:sz w:val="18"/>
        </w:rPr>
      </w:pPr>
    </w:p>
    <w:p w:rsidR="00BF0CA2" w:rsidRPr="00E05236" w:rsidRDefault="008F24DE" w:rsidP="00560EFF">
      <w:pPr>
        <w:spacing w:line="360" w:lineRule="auto"/>
        <w:rPr>
          <w:sz w:val="24"/>
        </w:rPr>
      </w:pPr>
      <w:r w:rsidRPr="00E05236">
        <w:rPr>
          <w:sz w:val="24"/>
        </w:rPr>
        <w:t xml:space="preserve">To all shareholders of Hunan </w:t>
      </w:r>
      <w:proofErr w:type="spellStart"/>
      <w:r w:rsidRPr="00E05236">
        <w:rPr>
          <w:sz w:val="24"/>
        </w:rPr>
        <w:t>Hualian</w:t>
      </w:r>
      <w:proofErr w:type="spellEnd"/>
      <w:r w:rsidRPr="00E05236">
        <w:rPr>
          <w:sz w:val="24"/>
        </w:rPr>
        <w:t xml:space="preserve"> China Industry Co., Ltd.:</w:t>
      </w:r>
    </w:p>
    <w:p w:rsidR="00BF0CA2" w:rsidRPr="00E05236" w:rsidRDefault="00BF0CA2" w:rsidP="00560EFF">
      <w:pPr>
        <w:spacing w:line="480" w:lineRule="auto"/>
        <w:rPr>
          <w:sz w:val="24"/>
          <w:szCs w:val="24"/>
        </w:rPr>
      </w:pPr>
    </w:p>
    <w:p w:rsidR="00BF0CA2" w:rsidRPr="00E05236" w:rsidRDefault="008F24DE" w:rsidP="00560EFF">
      <w:pPr>
        <w:spacing w:line="480" w:lineRule="exact"/>
        <w:outlineLvl w:val="0"/>
        <w:rPr>
          <w:rFonts w:eastAsia="黑体"/>
          <w:b/>
          <w:sz w:val="24"/>
        </w:rPr>
      </w:pPr>
      <w:r w:rsidRPr="00E05236">
        <w:rPr>
          <w:b/>
          <w:sz w:val="24"/>
        </w:rPr>
        <w:t>I. OPINION</w:t>
      </w:r>
    </w:p>
    <w:p w:rsidR="00BF0CA2" w:rsidRPr="00E05236" w:rsidRDefault="008F24DE" w:rsidP="00560EFF">
      <w:pPr>
        <w:spacing w:line="480" w:lineRule="exact"/>
        <w:rPr>
          <w:sz w:val="24"/>
          <w:szCs w:val="24"/>
        </w:rPr>
      </w:pPr>
      <w:r w:rsidRPr="00E05236">
        <w:rPr>
          <w:sz w:val="24"/>
        </w:rPr>
        <w:t xml:space="preserve">We have audited the financial statements of Hunan </w:t>
      </w:r>
      <w:proofErr w:type="spellStart"/>
      <w:r w:rsidRPr="00E05236">
        <w:rPr>
          <w:sz w:val="24"/>
        </w:rPr>
        <w:t>Hualian</w:t>
      </w:r>
      <w:proofErr w:type="spellEnd"/>
      <w:r w:rsidRPr="00E05236">
        <w:rPr>
          <w:sz w:val="24"/>
        </w:rPr>
        <w:t xml:space="preserve"> China Industry Co., Ltd. (hereinafter referred to as the Company), including the consolidated balance sheet and the parent company's balance sheet as of December 31, 2022, the consolidated income statement and the parent company's income statement, the consolidated cash flow statement and the parent company's cash flow statement, the consolidated statement of changes in equity and the parent company's statement of changes in equity as well as the notes to the financial statements in 2022.</w:t>
      </w:r>
    </w:p>
    <w:p w:rsidR="00BF0CA2" w:rsidRPr="00E05236" w:rsidRDefault="008F24DE" w:rsidP="00560EFF">
      <w:pPr>
        <w:spacing w:line="480" w:lineRule="exact"/>
        <w:rPr>
          <w:sz w:val="24"/>
          <w:szCs w:val="24"/>
        </w:rPr>
      </w:pPr>
      <w:r w:rsidRPr="00E05236">
        <w:rPr>
          <w:sz w:val="24"/>
          <w:szCs w:val="24"/>
        </w:rPr>
        <w:t>In our opinion, the attached financial statements are prepared, in accordance with Accounting Standards for Business Enterprises, and present fairly the consolidated and the parent company's financial position of the Company as at December 31, 2022 and the consolidated and the parent company's operating results and cash flows for the year then ended.</w:t>
      </w:r>
    </w:p>
    <w:p w:rsidR="00BF0CA2" w:rsidRPr="00E05236" w:rsidRDefault="00BF0CA2" w:rsidP="00560EFF">
      <w:pPr>
        <w:spacing w:line="480" w:lineRule="exact"/>
        <w:rPr>
          <w:sz w:val="24"/>
        </w:rPr>
      </w:pPr>
    </w:p>
    <w:p w:rsidR="00BF0CA2" w:rsidRPr="00E05236" w:rsidRDefault="008F24DE" w:rsidP="00560EFF">
      <w:pPr>
        <w:spacing w:line="480" w:lineRule="exact"/>
        <w:outlineLvl w:val="0"/>
        <w:rPr>
          <w:rFonts w:eastAsia="黑体"/>
          <w:b/>
          <w:sz w:val="24"/>
        </w:rPr>
      </w:pPr>
      <w:r w:rsidRPr="00E05236">
        <w:rPr>
          <w:b/>
          <w:sz w:val="24"/>
        </w:rPr>
        <w:t>II. BASIS OF AUDITORS' OPINION</w:t>
      </w:r>
    </w:p>
    <w:p w:rsidR="00BF0CA2" w:rsidRPr="00E05236" w:rsidRDefault="008F24DE" w:rsidP="00560EFF">
      <w:pPr>
        <w:spacing w:line="480" w:lineRule="exact"/>
        <w:rPr>
          <w:sz w:val="24"/>
        </w:rPr>
      </w:pPr>
      <w:r w:rsidRPr="00E05236">
        <w:rPr>
          <w:sz w:val="24"/>
        </w:rPr>
        <w:t xml:space="preserve">We conducted our audit in accordance with the Auditing Standards for Certified Public Accountants in China. Our responsibilities under those standards are further described in the Auditor's Responsibilities for the Audit of the Financial Statements section of our report. In accordance with the Code of Ethics for Chinese Certified Public Accountants, we are independent of the Company and fulfill other ethical </w:t>
      </w:r>
      <w:r w:rsidRPr="00E05236">
        <w:rPr>
          <w:sz w:val="24"/>
        </w:rPr>
        <w:lastRenderedPageBreak/>
        <w:t>responsibilities. We believe that the audit evidence we have obtained is sufficient and appropriate to provide a basis for our audit opinion.</w:t>
      </w:r>
    </w:p>
    <w:p w:rsidR="00BF0CA2" w:rsidRPr="00E05236" w:rsidRDefault="00BF0CA2" w:rsidP="00560EFF">
      <w:pPr>
        <w:spacing w:line="480" w:lineRule="exact"/>
        <w:rPr>
          <w:sz w:val="24"/>
        </w:rPr>
      </w:pPr>
    </w:p>
    <w:p w:rsidR="00BF0CA2" w:rsidRPr="00E05236" w:rsidRDefault="008F24DE" w:rsidP="00560EFF">
      <w:pPr>
        <w:spacing w:line="480" w:lineRule="exact"/>
        <w:outlineLvl w:val="0"/>
        <w:rPr>
          <w:rFonts w:eastAsia="黑体"/>
          <w:b/>
          <w:sz w:val="24"/>
        </w:rPr>
      </w:pPr>
      <w:r w:rsidRPr="00E05236">
        <w:rPr>
          <w:b/>
          <w:sz w:val="24"/>
        </w:rPr>
        <w:t>III. KEY AUDIT MATTERS</w:t>
      </w:r>
    </w:p>
    <w:p w:rsidR="00BF0CA2" w:rsidRPr="00E05236" w:rsidRDefault="008F24DE" w:rsidP="00560EFF">
      <w:pPr>
        <w:spacing w:line="500" w:lineRule="exact"/>
        <w:rPr>
          <w:sz w:val="24"/>
        </w:rPr>
      </w:pPr>
      <w:r w:rsidRPr="00E05236">
        <w:rPr>
          <w:sz w:val="24"/>
        </w:rPr>
        <w:t>Key audit matters are those matters that, in our professional judgment, are of most significance in the audit of the financial statements for the current period. These matters should be dealt on the background of the audit of financial statements as a whole and the formation of audit opinions. We will not express opinions on those matters separately.</w:t>
      </w:r>
    </w:p>
    <w:p w:rsidR="00BF0CA2" w:rsidRPr="00E05236" w:rsidRDefault="008F24DE" w:rsidP="00560EFF">
      <w:pPr>
        <w:spacing w:line="500" w:lineRule="exact"/>
        <w:rPr>
          <w:sz w:val="24"/>
        </w:rPr>
      </w:pPr>
      <w:r w:rsidRPr="00E05236">
        <w:rPr>
          <w:sz w:val="24"/>
        </w:rPr>
        <w:t>(I) Revenue recognition</w:t>
      </w:r>
    </w:p>
    <w:p w:rsidR="00BF0CA2" w:rsidRPr="00E05236" w:rsidRDefault="008F24DE" w:rsidP="00560EFF">
      <w:pPr>
        <w:spacing w:line="500" w:lineRule="exact"/>
        <w:rPr>
          <w:sz w:val="24"/>
        </w:rPr>
      </w:pPr>
      <w:r w:rsidRPr="00E05236">
        <w:rPr>
          <w:sz w:val="24"/>
        </w:rPr>
        <w:t>1. Item Description</w:t>
      </w:r>
    </w:p>
    <w:p w:rsidR="00BF0CA2" w:rsidRPr="00E05236" w:rsidRDefault="008F24DE" w:rsidP="00560EFF">
      <w:pPr>
        <w:spacing w:line="500" w:lineRule="exact"/>
        <w:rPr>
          <w:color w:val="000000" w:themeColor="text1"/>
          <w:sz w:val="24"/>
        </w:rPr>
      </w:pPr>
      <w:r w:rsidRPr="00E05236">
        <w:rPr>
          <w:color w:val="000000" w:themeColor="text1"/>
          <w:sz w:val="24"/>
        </w:rPr>
        <w:t xml:space="preserve">Please refer to Note </w:t>
      </w:r>
      <w:proofErr w:type="gramStart"/>
      <w:r w:rsidRPr="00E05236">
        <w:rPr>
          <w:color w:val="000000" w:themeColor="text1"/>
          <w:sz w:val="24"/>
        </w:rPr>
        <w:t>III(</w:t>
      </w:r>
      <w:proofErr w:type="gramEnd"/>
      <w:r w:rsidRPr="00E05236">
        <w:rPr>
          <w:color w:val="000000" w:themeColor="text1"/>
          <w:sz w:val="24"/>
        </w:rPr>
        <w:t>XXIV) and V(II)1 of the Financial Statements for details of relevant information disclosure.</w:t>
      </w:r>
    </w:p>
    <w:p w:rsidR="00BF0CA2" w:rsidRPr="00E05236" w:rsidRDefault="008F24DE" w:rsidP="00560EFF">
      <w:pPr>
        <w:spacing w:line="500" w:lineRule="exact"/>
        <w:rPr>
          <w:sz w:val="24"/>
        </w:rPr>
      </w:pPr>
      <w:r w:rsidRPr="00E05236">
        <w:rPr>
          <w:sz w:val="24"/>
        </w:rPr>
        <w:t>The operating income of the Company mainly comes from the production, wholesale and retail of household ceramics and art ceramic products. The operating income of the Company in 2022 was RMB 1,379,900,100.</w:t>
      </w:r>
    </w:p>
    <w:p w:rsidR="00BF0CA2" w:rsidRPr="00E05236" w:rsidRDefault="008F24DE" w:rsidP="00560EFF">
      <w:pPr>
        <w:spacing w:line="500" w:lineRule="exact"/>
        <w:rPr>
          <w:sz w:val="24"/>
        </w:rPr>
      </w:pPr>
      <w:r w:rsidRPr="00E05236">
        <w:rPr>
          <w:sz w:val="24"/>
        </w:rPr>
        <w:t>As operating income is one of the key performance indicators of the Company, there may be an inherent risk that the Management of the Company (hereinafter referred to as "the Management") may achieve specific goals or expectations through improper income recognition. Therefore, we have identified revenue recognition as a key audit matter.</w:t>
      </w:r>
    </w:p>
    <w:p w:rsidR="00BF0CA2" w:rsidRPr="00E05236" w:rsidRDefault="008F24DE" w:rsidP="00560EFF">
      <w:pPr>
        <w:spacing w:line="500" w:lineRule="exact"/>
        <w:rPr>
          <w:sz w:val="24"/>
        </w:rPr>
      </w:pPr>
      <w:r w:rsidRPr="00E05236">
        <w:rPr>
          <w:sz w:val="24"/>
        </w:rPr>
        <w:t>2. Audit Response</w:t>
      </w:r>
    </w:p>
    <w:p w:rsidR="00BF0CA2" w:rsidRPr="00E05236" w:rsidRDefault="008F24DE" w:rsidP="00560EFF">
      <w:pPr>
        <w:spacing w:line="500" w:lineRule="exact"/>
        <w:rPr>
          <w:sz w:val="24"/>
        </w:rPr>
      </w:pPr>
      <w:r w:rsidRPr="00E05236">
        <w:rPr>
          <w:sz w:val="24"/>
        </w:rPr>
        <w:t>For the revenue recognition, the audit procedures we implemented mainly include:</w:t>
      </w:r>
    </w:p>
    <w:p w:rsidR="00BF0CA2" w:rsidRPr="00E05236" w:rsidRDefault="008F24DE" w:rsidP="00560EFF">
      <w:pPr>
        <w:spacing w:line="500" w:lineRule="exact"/>
        <w:rPr>
          <w:sz w:val="24"/>
        </w:rPr>
      </w:pPr>
      <w:r w:rsidRPr="00E05236">
        <w:rPr>
          <w:sz w:val="24"/>
        </w:rPr>
        <w:t>(1) Understand the key internal controls related to the revenue recognition, evaluate the design of these controls, determine whether they are implemented, and test the operational effectiveness of the relevant internal controls;</w:t>
      </w:r>
    </w:p>
    <w:p w:rsidR="00BF0CA2" w:rsidRPr="00E05236" w:rsidRDefault="008F24DE" w:rsidP="00560EFF">
      <w:pPr>
        <w:spacing w:line="500" w:lineRule="exact"/>
        <w:rPr>
          <w:sz w:val="24"/>
        </w:rPr>
      </w:pPr>
      <w:r w:rsidRPr="00E05236">
        <w:rPr>
          <w:sz w:val="24"/>
        </w:rPr>
        <w:lastRenderedPageBreak/>
        <w:t>(2) Check the sales contract, understand the main contract terms or conditions, and evaluate the appropriateness of income recognition methods;</w:t>
      </w:r>
    </w:p>
    <w:p w:rsidR="00BF0CA2" w:rsidRPr="00E05236" w:rsidRDefault="008F24DE" w:rsidP="00560EFF">
      <w:pPr>
        <w:spacing w:line="500" w:lineRule="exact"/>
        <w:rPr>
          <w:sz w:val="24"/>
        </w:rPr>
      </w:pPr>
      <w:r w:rsidRPr="00E05236">
        <w:rPr>
          <w:sz w:val="24"/>
        </w:rPr>
        <w:t>(3) Implement analytical procedures for operating income and gross profit rate on a monthly basis by products and customers to identify whether there are major or abnormal fluctuations, and to find out the reasons for the fluctuations;</w:t>
      </w:r>
    </w:p>
    <w:p w:rsidR="00BF0CA2" w:rsidRPr="00E05236" w:rsidRDefault="008F24DE" w:rsidP="00560EFF">
      <w:pPr>
        <w:spacing w:line="500" w:lineRule="exact"/>
        <w:rPr>
          <w:sz w:val="24"/>
        </w:rPr>
      </w:pPr>
      <w:r w:rsidRPr="00E05236">
        <w:rPr>
          <w:sz w:val="24"/>
        </w:rPr>
        <w:t>(4) For income from domestic sales, check the supporting documents related to income recognition by selecting specific items, including sales contracts, order, sales invoices, outbound order, delivery orders, transport orders and customer receipts, etc.; for export income, obtain electronic port information and check it with book records, and check the sales contracts, export declarations, bills of landing, sales invoices and other supporting documents by sampling;</w:t>
      </w:r>
    </w:p>
    <w:p w:rsidR="00BF0CA2" w:rsidRPr="00E05236" w:rsidRDefault="008F24DE" w:rsidP="00560EFF">
      <w:pPr>
        <w:spacing w:line="500" w:lineRule="exact"/>
        <w:rPr>
          <w:sz w:val="24"/>
        </w:rPr>
      </w:pPr>
      <w:r w:rsidRPr="00E05236">
        <w:rPr>
          <w:sz w:val="24"/>
        </w:rPr>
        <w:t>(5) With the confirmation of accounts receivable, confirm the current sales with major customers by selecting specific items;</w:t>
      </w:r>
    </w:p>
    <w:p w:rsidR="00BF0CA2" w:rsidRPr="00E05236" w:rsidRDefault="008F24DE" w:rsidP="00560EFF">
      <w:pPr>
        <w:spacing w:line="500" w:lineRule="exact"/>
        <w:rPr>
          <w:sz w:val="24"/>
        </w:rPr>
      </w:pPr>
      <w:r w:rsidRPr="00E05236">
        <w:rPr>
          <w:sz w:val="24"/>
        </w:rPr>
        <w:t>(6) Implement a cut-off test on the revenue recognized before and after the balance sheet date to evaluate whether the revenue is recognized in the appropriate period;</w:t>
      </w:r>
    </w:p>
    <w:p w:rsidR="00BF0CA2" w:rsidRPr="00E05236" w:rsidRDefault="008F24DE" w:rsidP="00560EFF">
      <w:pPr>
        <w:spacing w:line="500" w:lineRule="exact"/>
        <w:rPr>
          <w:sz w:val="24"/>
        </w:rPr>
      </w:pPr>
      <w:r w:rsidRPr="00E05236">
        <w:rPr>
          <w:sz w:val="24"/>
        </w:rPr>
        <w:t>(7) To check whether the information related to the operating incomes has been properly presented in the financial statements.</w:t>
      </w:r>
    </w:p>
    <w:p w:rsidR="00BF0CA2" w:rsidRPr="00E05236" w:rsidRDefault="008F24DE" w:rsidP="00560EFF">
      <w:pPr>
        <w:spacing w:line="500" w:lineRule="exact"/>
        <w:rPr>
          <w:sz w:val="24"/>
          <w:szCs w:val="24"/>
        </w:rPr>
      </w:pPr>
      <w:r w:rsidRPr="00E05236">
        <w:rPr>
          <w:sz w:val="24"/>
        </w:rPr>
        <w:t>(II) Net realizable value of the inventories</w:t>
      </w:r>
    </w:p>
    <w:p w:rsidR="00BF0CA2" w:rsidRPr="00E05236" w:rsidRDefault="008F24DE" w:rsidP="00560EFF">
      <w:pPr>
        <w:spacing w:line="500" w:lineRule="exact"/>
        <w:rPr>
          <w:sz w:val="24"/>
        </w:rPr>
      </w:pPr>
      <w:r w:rsidRPr="00E05236">
        <w:rPr>
          <w:sz w:val="24"/>
        </w:rPr>
        <w:t>1. Item Description</w:t>
      </w:r>
    </w:p>
    <w:p w:rsidR="00BF0CA2" w:rsidRPr="00E05236" w:rsidRDefault="008F24DE" w:rsidP="00560EFF">
      <w:pPr>
        <w:spacing w:line="500" w:lineRule="exact"/>
        <w:rPr>
          <w:sz w:val="24"/>
        </w:rPr>
      </w:pPr>
      <w:r w:rsidRPr="00E05236">
        <w:rPr>
          <w:sz w:val="24"/>
        </w:rPr>
        <w:t>Please refer to Note III (XI) and V. (I).8 of the Financial Statements for details of relevant information disclosure.</w:t>
      </w:r>
    </w:p>
    <w:p w:rsidR="00BF0CA2" w:rsidRPr="00E05236" w:rsidRDefault="008F24DE" w:rsidP="00560EFF">
      <w:pPr>
        <w:spacing w:line="500" w:lineRule="exact"/>
        <w:rPr>
          <w:sz w:val="24"/>
        </w:rPr>
      </w:pPr>
      <w:r w:rsidRPr="00E05236">
        <w:rPr>
          <w:sz w:val="24"/>
          <w:szCs w:val="24"/>
        </w:rPr>
        <w:t>As of December 31, 2022, the book balance of the inventory of the Company was RMB 163,765,100, the reserve for depreciation was RMB 17,093,100, and the book value was RMB 146,672,000.</w:t>
      </w:r>
    </w:p>
    <w:p w:rsidR="00BF0CA2" w:rsidRPr="00E05236" w:rsidRDefault="008F24DE" w:rsidP="00560EFF">
      <w:pPr>
        <w:spacing w:line="500" w:lineRule="exact"/>
        <w:rPr>
          <w:sz w:val="24"/>
        </w:rPr>
      </w:pPr>
      <w:r w:rsidRPr="00E05236">
        <w:rPr>
          <w:sz w:val="24"/>
        </w:rPr>
        <w:t xml:space="preserve">On the date of balance sheet, the inventory shall be accounted at the lower of cost and net realizable value according to the difference that the inventory cost is higher than </w:t>
      </w:r>
      <w:r w:rsidRPr="00E05236">
        <w:rPr>
          <w:sz w:val="24"/>
        </w:rPr>
        <w:lastRenderedPageBreak/>
        <w:t>net realizable value for inventory falling price reserves. The Management determines the estimated selling price based on the actual selling price, the selling price agreed in the contract, and the market price of the same or similar products on the basis of considering the purpose of holding the inventory, and determines the net realizable value of the inventory by deducting the estimated cost until completion, estimated selling expenses and related taxes from the estimated selling price.</w:t>
      </w:r>
    </w:p>
    <w:p w:rsidR="00BF0CA2" w:rsidRPr="00E05236" w:rsidRDefault="008F24DE" w:rsidP="00560EFF">
      <w:pPr>
        <w:spacing w:line="500" w:lineRule="exact"/>
        <w:rPr>
          <w:sz w:val="24"/>
        </w:rPr>
      </w:pPr>
      <w:r w:rsidRPr="00E05236">
        <w:rPr>
          <w:sz w:val="24"/>
        </w:rPr>
        <w:t>As the amount of inventory is significant and the determination of the net realizable value of the inventory involves significant management judgment, we determine the net realizable value of the inventory as a key audit item.</w:t>
      </w:r>
    </w:p>
    <w:p w:rsidR="00BF0CA2" w:rsidRPr="00E05236" w:rsidRDefault="008F24DE" w:rsidP="00560EFF">
      <w:pPr>
        <w:spacing w:line="500" w:lineRule="exact"/>
        <w:rPr>
          <w:sz w:val="24"/>
        </w:rPr>
      </w:pPr>
      <w:r w:rsidRPr="00E05236">
        <w:rPr>
          <w:sz w:val="24"/>
        </w:rPr>
        <w:t>2. Audit Response</w:t>
      </w:r>
    </w:p>
    <w:p w:rsidR="00BF0CA2" w:rsidRPr="00E05236" w:rsidRDefault="008F24DE" w:rsidP="00560EFF">
      <w:pPr>
        <w:spacing w:line="500" w:lineRule="exact"/>
        <w:rPr>
          <w:sz w:val="24"/>
        </w:rPr>
      </w:pPr>
      <w:r w:rsidRPr="00E05236">
        <w:rPr>
          <w:sz w:val="24"/>
        </w:rPr>
        <w:t>For the net realizable value of inventory, the audit procedures we implemented mainly include:</w:t>
      </w:r>
    </w:p>
    <w:p w:rsidR="00BF0CA2" w:rsidRPr="00E05236" w:rsidRDefault="008F24DE" w:rsidP="00560EFF">
      <w:pPr>
        <w:spacing w:line="500" w:lineRule="exact"/>
        <w:rPr>
          <w:sz w:val="24"/>
        </w:rPr>
      </w:pPr>
      <w:r w:rsidRPr="00E05236">
        <w:rPr>
          <w:sz w:val="24"/>
        </w:rPr>
        <w:t>(1) Understand the key internal controls related to the net realizable value of inventory, evaluate the design of these controls, determine whether they are implemented, and test the operational effectiveness of the relevant internal controls;</w:t>
      </w:r>
    </w:p>
    <w:p w:rsidR="00BF0CA2" w:rsidRPr="00E05236" w:rsidRDefault="008F24DE" w:rsidP="00560EFF">
      <w:pPr>
        <w:spacing w:line="500" w:lineRule="exact"/>
        <w:rPr>
          <w:sz w:val="24"/>
        </w:rPr>
      </w:pPr>
      <w:r w:rsidRPr="00E05236">
        <w:rPr>
          <w:sz w:val="24"/>
        </w:rPr>
        <w:t>(2) Review the forecast and actual operating results of the net realizable value of inventories by the Management in the previous year, and evaluate the accuracy of the Management’s past forecasts;</w:t>
      </w:r>
    </w:p>
    <w:p w:rsidR="00BF0CA2" w:rsidRPr="00E05236" w:rsidRDefault="008F24DE" w:rsidP="00560EFF">
      <w:pPr>
        <w:spacing w:line="500" w:lineRule="exact"/>
        <w:rPr>
          <w:sz w:val="24"/>
        </w:rPr>
      </w:pPr>
      <w:r w:rsidRPr="00E05236">
        <w:rPr>
          <w:sz w:val="24"/>
        </w:rPr>
        <w:t>(3) Review the Management's forecast of the estimated selling price of the inventory by selecting specific items, and compare the estimated selling price with the historical data, subsequent situation and market information;</w:t>
      </w:r>
    </w:p>
    <w:p w:rsidR="00BF0CA2" w:rsidRPr="00E05236" w:rsidRDefault="008F24DE" w:rsidP="00560EFF">
      <w:pPr>
        <w:spacing w:line="500" w:lineRule="exact"/>
        <w:rPr>
          <w:sz w:val="24"/>
        </w:rPr>
      </w:pPr>
      <w:r w:rsidRPr="00E05236">
        <w:rPr>
          <w:sz w:val="24"/>
        </w:rPr>
        <w:t xml:space="preserve">(4) </w:t>
      </w:r>
      <w:proofErr w:type="gramStart"/>
      <w:r w:rsidRPr="00E05236">
        <w:rPr>
          <w:sz w:val="24"/>
        </w:rPr>
        <w:t>Evaluate</w:t>
      </w:r>
      <w:proofErr w:type="gramEnd"/>
      <w:r w:rsidRPr="00E05236">
        <w:rPr>
          <w:sz w:val="24"/>
        </w:rPr>
        <w:t xml:space="preserve"> the rationality of the Management's estimation of the costs, sales expenses and related taxes and fees that will occur when the inventory is completed;</w:t>
      </w:r>
    </w:p>
    <w:p w:rsidR="00BF0CA2" w:rsidRPr="00E05236" w:rsidRDefault="008F24DE" w:rsidP="00560EFF">
      <w:pPr>
        <w:spacing w:line="500" w:lineRule="exact"/>
        <w:rPr>
          <w:sz w:val="24"/>
        </w:rPr>
      </w:pPr>
      <w:r w:rsidRPr="00E05236">
        <w:rPr>
          <w:sz w:val="24"/>
        </w:rPr>
        <w:t>(5) Test whether the Management's calculation of net realizable value of inventories is accurate;</w:t>
      </w:r>
    </w:p>
    <w:p w:rsidR="00BF0CA2" w:rsidRPr="00E05236" w:rsidRDefault="008F24DE" w:rsidP="00560EFF">
      <w:pPr>
        <w:spacing w:line="500" w:lineRule="exact"/>
        <w:rPr>
          <w:sz w:val="24"/>
        </w:rPr>
      </w:pPr>
      <w:r w:rsidRPr="00E05236">
        <w:rPr>
          <w:sz w:val="24"/>
        </w:rPr>
        <w:t xml:space="preserve">(6) Based on physical inspection of inventories, check whether there are any </w:t>
      </w:r>
      <w:r w:rsidRPr="00E05236">
        <w:rPr>
          <w:sz w:val="24"/>
        </w:rPr>
        <w:lastRenderedPageBreak/>
        <w:t>conditions (such as long age, obsolete model, production decline, production cost or selling price fluctuations or market demand changes, etc.) in the final inventory and evaluate whether the Management has reasonably estimated the net realizable value;</w:t>
      </w:r>
    </w:p>
    <w:p w:rsidR="00BF0CA2" w:rsidRPr="00E05236" w:rsidRDefault="008F24DE" w:rsidP="00560EFF">
      <w:pPr>
        <w:spacing w:line="500" w:lineRule="exact"/>
        <w:rPr>
          <w:sz w:val="24"/>
        </w:rPr>
      </w:pPr>
      <w:r w:rsidRPr="00E05236">
        <w:rPr>
          <w:sz w:val="24"/>
        </w:rPr>
        <w:t>(7) To check whether the information related to the net realizable value of inventory has been properly presented in the financial statements.</w:t>
      </w:r>
    </w:p>
    <w:p w:rsidR="00BF0CA2" w:rsidRPr="00E05236" w:rsidRDefault="008F24DE" w:rsidP="00560EFF">
      <w:pPr>
        <w:spacing w:line="480" w:lineRule="exact"/>
        <w:outlineLvl w:val="0"/>
        <w:rPr>
          <w:rFonts w:eastAsia="黑体"/>
          <w:b/>
          <w:sz w:val="24"/>
        </w:rPr>
      </w:pPr>
      <w:r w:rsidRPr="00E05236">
        <w:rPr>
          <w:b/>
          <w:sz w:val="24"/>
        </w:rPr>
        <w:t>IV. OTHER INFORMATION</w:t>
      </w:r>
    </w:p>
    <w:p w:rsidR="00BF0CA2" w:rsidRPr="00E05236" w:rsidRDefault="008F24DE" w:rsidP="00560EFF">
      <w:pPr>
        <w:spacing w:line="480" w:lineRule="exact"/>
        <w:rPr>
          <w:sz w:val="24"/>
        </w:rPr>
      </w:pPr>
      <w:r w:rsidRPr="00E05236">
        <w:rPr>
          <w:sz w:val="24"/>
        </w:rPr>
        <w:t>The Management shall be responsible for other information. Other information includes the information contained in the Annual Report, but excludes the financial statements and our auditor's report.</w:t>
      </w:r>
    </w:p>
    <w:p w:rsidR="00BF0CA2" w:rsidRPr="00E05236" w:rsidRDefault="008F24DE" w:rsidP="00560EFF">
      <w:pPr>
        <w:spacing w:line="480" w:lineRule="exact"/>
        <w:rPr>
          <w:sz w:val="24"/>
        </w:rPr>
      </w:pPr>
      <w:r w:rsidRPr="00E05236">
        <w:rPr>
          <w:sz w:val="24"/>
        </w:rPr>
        <w:t>Our audit opinions on the financial statements do not cover other information, and we will not express any form of assurance conclusion on other information.</w:t>
      </w:r>
    </w:p>
    <w:p w:rsidR="00BF0CA2" w:rsidRPr="00E05236" w:rsidRDefault="008F24DE" w:rsidP="00560EFF">
      <w:pPr>
        <w:spacing w:line="480" w:lineRule="exact"/>
        <w:rPr>
          <w:sz w:val="24"/>
        </w:rPr>
      </w:pPr>
      <w:r w:rsidRPr="00E05236">
        <w:rPr>
          <w:sz w:val="24"/>
        </w:rPr>
        <w:t>Based on our audit of the financial statements, our responsibility is to review other information and consider whether other information is in significant disagreement with the financial statements or what we know in the process of auditing, or there seems to be a major misstatement.</w:t>
      </w:r>
    </w:p>
    <w:p w:rsidR="00BF0CA2" w:rsidRPr="00E05236" w:rsidRDefault="008F24DE" w:rsidP="00560EFF">
      <w:pPr>
        <w:spacing w:line="480" w:lineRule="exact"/>
        <w:rPr>
          <w:sz w:val="24"/>
        </w:rPr>
      </w:pPr>
      <w:r w:rsidRPr="00E05236">
        <w:rPr>
          <w:sz w:val="24"/>
        </w:rPr>
        <w:t>Based on the work we have done, we should report the fact if we confirm that there are material misstatements in other information. In this regard, we have nothing to report.</w:t>
      </w:r>
    </w:p>
    <w:p w:rsidR="00BF0CA2" w:rsidRPr="00E05236" w:rsidRDefault="00BF0CA2" w:rsidP="00560EFF">
      <w:pPr>
        <w:spacing w:line="480" w:lineRule="exact"/>
        <w:rPr>
          <w:sz w:val="24"/>
        </w:rPr>
      </w:pPr>
    </w:p>
    <w:p w:rsidR="00BF0CA2" w:rsidRPr="00E05236" w:rsidRDefault="008F24DE" w:rsidP="00560EFF">
      <w:pPr>
        <w:spacing w:line="480" w:lineRule="exact"/>
        <w:outlineLvl w:val="0"/>
        <w:rPr>
          <w:rFonts w:eastAsia="黑体"/>
          <w:b/>
          <w:sz w:val="24"/>
        </w:rPr>
      </w:pPr>
      <w:r w:rsidRPr="00E05236">
        <w:rPr>
          <w:b/>
          <w:sz w:val="24"/>
        </w:rPr>
        <w:t>V. MANAGEMENT’S AND GOVERNANCE’S RESPONSIBILITY FOR THE FINANCIAL STATEMENTS</w:t>
      </w:r>
    </w:p>
    <w:p w:rsidR="00BF0CA2" w:rsidRPr="00E05236" w:rsidRDefault="008F24DE" w:rsidP="00560EFF">
      <w:pPr>
        <w:spacing w:line="480" w:lineRule="exact"/>
        <w:rPr>
          <w:sz w:val="24"/>
        </w:rPr>
      </w:pPr>
      <w:r w:rsidRPr="00E05236">
        <w:rPr>
          <w:sz w:val="24"/>
        </w:rPr>
        <w:t>The Management of the Company is responsible for preparing the financial statements according to the Business Accounting Standards, and ensures its fair reflection of business position and designing, implementing and maintaining the internal control system related to producing of the Financial Statements to prevent the Financial Statements from major false presentation due to cheating or error.</w:t>
      </w:r>
    </w:p>
    <w:p w:rsidR="00BF0CA2" w:rsidRPr="00E05236" w:rsidRDefault="008F24DE" w:rsidP="00560EFF">
      <w:pPr>
        <w:spacing w:line="480" w:lineRule="exact"/>
        <w:rPr>
          <w:sz w:val="24"/>
        </w:rPr>
      </w:pPr>
      <w:r w:rsidRPr="00E05236">
        <w:rPr>
          <w:sz w:val="24"/>
        </w:rPr>
        <w:t xml:space="preserve">In preparing the financial statements, the management is responsible for assessing the </w:t>
      </w:r>
      <w:r w:rsidRPr="00E05236">
        <w:rPr>
          <w:sz w:val="24"/>
        </w:rPr>
        <w:lastRenderedPageBreak/>
        <w:t>continuing operations of the Company, disclosing matters relating to continuing operations (if applicable) and applying the going concern assumptions unless planned for liquidation, termination of operations or no other realistic choice.</w:t>
      </w:r>
    </w:p>
    <w:p w:rsidR="00BF0CA2" w:rsidRPr="00E05236" w:rsidRDefault="008F24DE" w:rsidP="00560EFF">
      <w:pPr>
        <w:spacing w:line="480" w:lineRule="exact"/>
        <w:rPr>
          <w:sz w:val="24"/>
        </w:rPr>
      </w:pPr>
      <w:r w:rsidRPr="00E05236">
        <w:rPr>
          <w:sz w:val="24"/>
        </w:rPr>
        <w:t>The Company’s Governance (hereinafter referred to as the Governance) is responsible for supervising the financial reporting process of the Company.</w:t>
      </w:r>
    </w:p>
    <w:p w:rsidR="00BF0CA2" w:rsidRPr="00E05236" w:rsidRDefault="00BF0CA2" w:rsidP="00560EFF">
      <w:pPr>
        <w:spacing w:line="480" w:lineRule="exact"/>
        <w:rPr>
          <w:sz w:val="24"/>
        </w:rPr>
      </w:pPr>
    </w:p>
    <w:p w:rsidR="00BF0CA2" w:rsidRPr="00E05236" w:rsidRDefault="008F24DE" w:rsidP="00560EFF">
      <w:pPr>
        <w:spacing w:line="480" w:lineRule="exact"/>
        <w:outlineLvl w:val="0"/>
        <w:rPr>
          <w:rFonts w:eastAsia="黑体"/>
          <w:b/>
          <w:sz w:val="24"/>
        </w:rPr>
      </w:pPr>
      <w:r w:rsidRPr="00E05236">
        <w:rPr>
          <w:b/>
          <w:sz w:val="24"/>
        </w:rPr>
        <w:t>VI. RESPONSIBILITY OF CERTIFIED PUBLIC ACCOUNTANTS FOR AUDITING FINANCIAL STATEMENTS</w:t>
      </w:r>
    </w:p>
    <w:p w:rsidR="00BF0CA2" w:rsidRPr="00E05236" w:rsidRDefault="008F24DE" w:rsidP="00560EFF">
      <w:pPr>
        <w:spacing w:line="480" w:lineRule="exact"/>
        <w:rPr>
          <w:sz w:val="24"/>
          <w:szCs w:val="24"/>
        </w:rPr>
      </w:pPr>
      <w:r w:rsidRPr="00E05236">
        <w:rPr>
          <w:sz w:val="24"/>
          <w:szCs w:val="24"/>
        </w:rPr>
        <w:t>Our objective is to obtain reasonable assurance about whether the financial statements as a whole are free from material misstatement due to fraud or error and to issue the auditor’s report that includes our opinion. The reasonable assurance shall be a high level of assurance. However, it shall not guarantee that a material misstatement can always be detected in the audit conducted in accordance with audit standards. Misstatements may be caused by fraud or error. Misstatements are considered significant if it is reasonably expected that they, alone or together, may affect the economic decisions made by the users of the financial statements based on the financial statements.</w:t>
      </w:r>
    </w:p>
    <w:p w:rsidR="00BF0CA2" w:rsidRPr="00E05236" w:rsidRDefault="008F24DE" w:rsidP="00560EFF">
      <w:pPr>
        <w:spacing w:line="480" w:lineRule="exact"/>
        <w:rPr>
          <w:sz w:val="24"/>
          <w:szCs w:val="24"/>
        </w:rPr>
      </w:pPr>
      <w:r w:rsidRPr="00E05236">
        <w:rPr>
          <w:sz w:val="24"/>
          <w:szCs w:val="24"/>
        </w:rPr>
        <w:t>We exercise professional judgment and maintain professional skepticism throughout the audit in accordance with the audit standards. Meanwhile, we also carry out the following work:</w:t>
      </w:r>
    </w:p>
    <w:p w:rsidR="00BF0CA2" w:rsidRPr="00E05236" w:rsidRDefault="008F24DE" w:rsidP="00560EFF">
      <w:pPr>
        <w:spacing w:line="480" w:lineRule="exact"/>
        <w:rPr>
          <w:sz w:val="24"/>
          <w:szCs w:val="24"/>
        </w:rPr>
      </w:pPr>
      <w:r w:rsidRPr="00E05236">
        <w:rPr>
          <w:sz w:val="24"/>
          <w:szCs w:val="24"/>
        </w:rPr>
        <w:t>(I) Identify and assess the risks of material misstatement of the financial statements, whether due to fraud or error, design and perform audit procedures responsive to those risks, and obtain audit evidence that is sufficient and appropriate to provide a basis for our audit opinion. The risk of failing to detect a material misstatement resulting from fraud is higher than that resulting from error, as fraud may involve collusion, forgery, intentional omissions, misrepresentations, or the override of internal control.</w:t>
      </w:r>
    </w:p>
    <w:p w:rsidR="00BF0CA2" w:rsidRPr="00E05236" w:rsidRDefault="008F24DE" w:rsidP="00560EFF">
      <w:pPr>
        <w:spacing w:line="480" w:lineRule="exact"/>
        <w:rPr>
          <w:i/>
          <w:sz w:val="24"/>
          <w:szCs w:val="24"/>
        </w:rPr>
      </w:pPr>
      <w:r w:rsidRPr="00E05236">
        <w:rPr>
          <w:sz w:val="24"/>
          <w:szCs w:val="24"/>
        </w:rPr>
        <w:t xml:space="preserve">(II) Understand the internal controls related to auditing to design appropriate audit </w:t>
      </w:r>
      <w:r w:rsidRPr="00E05236">
        <w:rPr>
          <w:sz w:val="24"/>
          <w:szCs w:val="24"/>
        </w:rPr>
        <w:lastRenderedPageBreak/>
        <w:t>procedures.</w:t>
      </w:r>
    </w:p>
    <w:p w:rsidR="00BF0CA2" w:rsidRPr="00E05236" w:rsidRDefault="008F24DE" w:rsidP="00560EFF">
      <w:pPr>
        <w:spacing w:line="480" w:lineRule="exact"/>
        <w:rPr>
          <w:sz w:val="24"/>
          <w:szCs w:val="24"/>
        </w:rPr>
      </w:pPr>
      <w:r w:rsidRPr="00E05236">
        <w:rPr>
          <w:sz w:val="24"/>
          <w:szCs w:val="24"/>
        </w:rPr>
        <w:t>(III) Evaluate the appropriateness of accounting policies chosen by the Management and the reasonableness of the estimates and related disclosures made by the Management</w:t>
      </w:r>
    </w:p>
    <w:p w:rsidR="00BF0CA2" w:rsidRPr="00E05236" w:rsidRDefault="008F24DE" w:rsidP="00560EFF">
      <w:pPr>
        <w:spacing w:line="480" w:lineRule="exact"/>
        <w:rPr>
          <w:sz w:val="24"/>
          <w:szCs w:val="24"/>
        </w:rPr>
      </w:pPr>
      <w:r w:rsidRPr="00E05236">
        <w:rPr>
          <w:sz w:val="24"/>
          <w:szCs w:val="24"/>
        </w:rPr>
        <w:t>(IV) Draw conclusions on the appropriateness of the continuous operation assumption used by the Management At the same time, based on the audit evidence obtained, conclusions can be drawn as to whether there are significant uncertainties in the matters or circumstances that have significant doubts about the continuing operations of the Company. If we conclude that there is significant uncertainty, we are required to remind the users of the related disclosures in the financial statements in our auditor’s report; if the disclosures are inadequate, we shall express modified auditor’s report. Our conclusion is based on the information available as of the date of the auditor's report. However, future events or circumstances may result in the Company not being able to continue to operate.</w:t>
      </w:r>
    </w:p>
    <w:p w:rsidR="00BF0CA2" w:rsidRPr="00E05236" w:rsidRDefault="008F24DE" w:rsidP="00560EFF">
      <w:pPr>
        <w:spacing w:line="480" w:lineRule="exact"/>
        <w:rPr>
          <w:sz w:val="24"/>
          <w:szCs w:val="24"/>
        </w:rPr>
      </w:pPr>
      <w:r w:rsidRPr="00E05236">
        <w:rPr>
          <w:sz w:val="24"/>
          <w:szCs w:val="24"/>
        </w:rPr>
        <w:t>(V) Evaluate the overall presentation, structure and contents of the financial statements, and access whether the financial statements fairly represented the underlying transactions and events.</w:t>
      </w:r>
    </w:p>
    <w:p w:rsidR="00BF0CA2" w:rsidRPr="00E05236" w:rsidRDefault="008F24DE" w:rsidP="00560EFF">
      <w:pPr>
        <w:spacing w:line="480" w:lineRule="exact"/>
        <w:rPr>
          <w:sz w:val="24"/>
          <w:szCs w:val="24"/>
        </w:rPr>
      </w:pPr>
      <w:r w:rsidRPr="00E05236">
        <w:rPr>
          <w:sz w:val="24"/>
          <w:szCs w:val="24"/>
        </w:rPr>
        <w:t>(VI) Obtain sufficient and appropriate audit evidence regarding the financial information of the entities or business activities within the Company in order to express audit opinions on the financial statements. We are responsible for guiding, supervising and implementing the audit of the Group, and take full responsibility for audit opinions.</w:t>
      </w:r>
    </w:p>
    <w:p w:rsidR="00BF0CA2" w:rsidRPr="00E05236" w:rsidRDefault="008F24DE" w:rsidP="00560EFF">
      <w:pPr>
        <w:spacing w:line="480" w:lineRule="exact"/>
        <w:rPr>
          <w:sz w:val="24"/>
          <w:szCs w:val="24"/>
        </w:rPr>
      </w:pPr>
      <w:r w:rsidRPr="00E05236">
        <w:rPr>
          <w:sz w:val="24"/>
          <w:szCs w:val="24"/>
        </w:rPr>
        <w:t>We will communicate with the Governance on the planned audit scope, timing and major audit findings, including any significant deficiencies in internal control that we identified during our audit.</w:t>
      </w:r>
    </w:p>
    <w:p w:rsidR="00BF0CA2" w:rsidRPr="00E05236" w:rsidRDefault="008F24DE" w:rsidP="00560EFF">
      <w:pPr>
        <w:spacing w:line="480" w:lineRule="exact"/>
        <w:rPr>
          <w:sz w:val="24"/>
          <w:szCs w:val="24"/>
        </w:rPr>
      </w:pPr>
      <w:r w:rsidRPr="00E05236">
        <w:rPr>
          <w:sz w:val="24"/>
          <w:szCs w:val="24"/>
        </w:rPr>
        <w:t xml:space="preserve">We also provide the Management with a statement that we have complied with the relevant professional ethics on independence, and communicate with the Management </w:t>
      </w:r>
      <w:r w:rsidRPr="00E05236">
        <w:rPr>
          <w:sz w:val="24"/>
          <w:szCs w:val="24"/>
        </w:rPr>
        <w:lastRenderedPageBreak/>
        <w:t>on all relationships and other matters that may reasonably be thought to affect our independence and the related safeguards (if applicable).</w:t>
      </w:r>
    </w:p>
    <w:p w:rsidR="00BF0CA2" w:rsidRPr="00E05236" w:rsidRDefault="008F24DE" w:rsidP="00560EFF">
      <w:pPr>
        <w:spacing w:line="480" w:lineRule="exact"/>
        <w:rPr>
          <w:sz w:val="24"/>
          <w:szCs w:val="24"/>
        </w:rPr>
      </w:pPr>
      <w:r w:rsidRPr="00E05236">
        <w:rPr>
          <w:sz w:val="24"/>
          <w:szCs w:val="24"/>
        </w:rPr>
        <w:t>From the matters communicated with the Management, we determine those matters that are of most significance in the audit of the financial statements in current period, which therefore constitute the key audit matters. We will describe these matters in the auditor's report, unless the laws and regulations prohibit the public disclosure of these matters; or in very few cases, if the negative consequences of a matter communicated in the auditor's report is reasonably expected to exceed the benefits in the public interest, we determine not to communicate such matter in the auditor's report.</w:t>
      </w:r>
    </w:p>
    <w:p w:rsidR="00BF0CA2" w:rsidRPr="00E05236" w:rsidRDefault="00BF0CA2" w:rsidP="00560EFF">
      <w:pPr>
        <w:spacing w:line="360" w:lineRule="auto"/>
        <w:rPr>
          <w:sz w:val="24"/>
        </w:rPr>
      </w:pPr>
    </w:p>
    <w:p w:rsidR="00BF0CA2" w:rsidRPr="00E05236" w:rsidRDefault="00BF0CA2" w:rsidP="00560EFF">
      <w:pPr>
        <w:spacing w:line="360" w:lineRule="auto"/>
        <w:rPr>
          <w:sz w:val="24"/>
        </w:rPr>
      </w:pPr>
    </w:p>
    <w:p w:rsidR="00BF0CA2" w:rsidRPr="00E05236" w:rsidRDefault="00BF0CA2" w:rsidP="00560EFF">
      <w:pPr>
        <w:spacing w:line="360" w:lineRule="auto"/>
        <w:rPr>
          <w:sz w:val="24"/>
        </w:rPr>
      </w:pPr>
    </w:p>
    <w:p w:rsidR="00BF0CA2" w:rsidRPr="00E05236" w:rsidRDefault="00BF0CA2" w:rsidP="00560EFF">
      <w:pPr>
        <w:spacing w:line="360" w:lineRule="auto"/>
        <w:rPr>
          <w:sz w:val="24"/>
        </w:rPr>
      </w:pPr>
    </w:p>
    <w:p w:rsidR="00BF0CA2" w:rsidRPr="00E05236" w:rsidRDefault="00BF0CA2" w:rsidP="00560EFF">
      <w:pPr>
        <w:spacing w:line="360" w:lineRule="auto"/>
        <w:rPr>
          <w:sz w:val="24"/>
        </w:rPr>
      </w:pPr>
    </w:p>
    <w:p w:rsidR="00BF0CA2" w:rsidRPr="00E05236" w:rsidRDefault="00BF0CA2" w:rsidP="00560EFF">
      <w:pPr>
        <w:spacing w:line="360" w:lineRule="auto"/>
        <w:rPr>
          <w:sz w:val="24"/>
        </w:rPr>
      </w:pPr>
    </w:p>
    <w:p w:rsidR="00BF0CA2" w:rsidRPr="00E05236" w:rsidRDefault="008F24DE" w:rsidP="00560EFF">
      <w:pPr>
        <w:tabs>
          <w:tab w:val="left" w:pos="4200"/>
        </w:tabs>
        <w:rPr>
          <w:sz w:val="24"/>
        </w:rPr>
      </w:pPr>
      <w:r w:rsidRPr="00E05236">
        <w:rPr>
          <w:sz w:val="24"/>
        </w:rPr>
        <w:t>Pan-China Certified Public Accountants</w:t>
      </w:r>
      <w:r w:rsidRPr="00E05236">
        <w:rPr>
          <w:sz w:val="24"/>
        </w:rPr>
        <w:t>（</w:t>
      </w:r>
      <w:r w:rsidRPr="00E05236">
        <w:rPr>
          <w:sz w:val="24"/>
        </w:rPr>
        <w:t>Special General Partnership</w:t>
      </w:r>
      <w:r w:rsidRPr="00E05236">
        <w:rPr>
          <w:sz w:val="24"/>
        </w:rPr>
        <w:t>）</w:t>
      </w:r>
      <w:r w:rsidRPr="00E05236">
        <w:rPr>
          <w:sz w:val="24"/>
        </w:rPr>
        <w:t xml:space="preserve">     Chinese Certified Public Accountant:</w:t>
      </w:r>
    </w:p>
    <w:p w:rsidR="00BF0CA2" w:rsidRPr="00E05236" w:rsidRDefault="008F24DE" w:rsidP="00560EFF">
      <w:pPr>
        <w:tabs>
          <w:tab w:val="left" w:pos="4200"/>
        </w:tabs>
        <w:rPr>
          <w:sz w:val="24"/>
        </w:rPr>
      </w:pPr>
      <w:r w:rsidRPr="00E05236">
        <w:rPr>
          <w:sz w:val="24"/>
        </w:rPr>
        <w:tab/>
        <w:t>(Engagement partner)</w:t>
      </w:r>
    </w:p>
    <w:p w:rsidR="00BF0CA2" w:rsidRPr="00E05236" w:rsidRDefault="00BF0CA2" w:rsidP="00560EFF">
      <w:pPr>
        <w:rPr>
          <w:sz w:val="24"/>
        </w:rPr>
      </w:pPr>
    </w:p>
    <w:p w:rsidR="00BF0CA2" w:rsidRPr="00E05236" w:rsidRDefault="008F24DE" w:rsidP="0097292A">
      <w:pPr>
        <w:tabs>
          <w:tab w:val="left" w:pos="1260"/>
          <w:tab w:val="left" w:pos="4200"/>
        </w:tabs>
        <w:spacing w:line="360" w:lineRule="auto"/>
        <w:rPr>
          <w:sz w:val="24"/>
        </w:rPr>
      </w:pPr>
      <w:bookmarkStart w:id="0" w:name="_GoBack"/>
      <w:bookmarkEnd w:id="0"/>
      <w:r w:rsidRPr="00E05236">
        <w:rPr>
          <w:sz w:val="24"/>
        </w:rPr>
        <w:t>Hangzhou. China                      Chinese Certified Public Accountant:</w:t>
      </w:r>
    </w:p>
    <w:p w:rsidR="00BF0CA2" w:rsidRPr="00E05236" w:rsidRDefault="00BF0CA2" w:rsidP="00560EFF">
      <w:pPr>
        <w:spacing w:line="360" w:lineRule="auto"/>
        <w:rPr>
          <w:sz w:val="24"/>
        </w:rPr>
      </w:pPr>
    </w:p>
    <w:p w:rsidR="00BF0CA2" w:rsidRPr="00E05236" w:rsidRDefault="008F24DE" w:rsidP="00560EFF">
      <w:pPr>
        <w:tabs>
          <w:tab w:val="left" w:pos="4200"/>
        </w:tabs>
        <w:spacing w:line="360" w:lineRule="auto"/>
        <w:jc w:val="left"/>
        <w:rPr>
          <w:sz w:val="24"/>
        </w:rPr>
      </w:pPr>
      <w:r w:rsidRPr="00E05236">
        <w:rPr>
          <w:sz w:val="24"/>
        </w:rPr>
        <w:tab/>
        <w:t>April 15, 2023</w:t>
      </w:r>
    </w:p>
    <w:sectPr w:rsidR="00BF0CA2" w:rsidRPr="00E05236">
      <w:pgSz w:w="11906" w:h="16838"/>
      <w:pgMar w:top="1440" w:right="1797" w:bottom="2007"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DA3" w:rsidRDefault="00B67DA3">
      <w:r>
        <w:separator/>
      </w:r>
    </w:p>
  </w:endnote>
  <w:endnote w:type="continuationSeparator" w:id="0">
    <w:p w:rsidR="00B67DA3" w:rsidRDefault="00B6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CA2" w:rsidRDefault="008F24DE">
    <w:pPr>
      <w:pStyle w:val="a6"/>
      <w:jc w:val="center"/>
      <w:rPr>
        <w:rFonts w:ascii="宋体" w:hAnsi="宋体"/>
      </w:rPr>
    </w:pPr>
    <w:r>
      <w:t xml:space="preserve">Page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97292A">
      <w:rPr>
        <w:rFonts w:ascii="宋体" w:hAnsi="宋体"/>
        <w:noProof/>
        <w:szCs w:val="21"/>
      </w:rPr>
      <w:t>8</w:t>
    </w:r>
    <w:r>
      <w:rPr>
        <w:rFonts w:ascii="宋体" w:hAnsi="宋体"/>
        <w:szCs w:val="21"/>
      </w:rPr>
      <w:fldChar w:fldCharType="end"/>
    </w:r>
    <w:r>
      <w:t>of 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DA3" w:rsidRDefault="00B67DA3">
      <w:r>
        <w:separator/>
      </w:r>
    </w:p>
  </w:footnote>
  <w:footnote w:type="continuationSeparator" w:id="0">
    <w:p w:rsidR="00B67DA3" w:rsidRDefault="00B67D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mNjNjY2YwZDc0YzU3MTFlZWJmZjIzMTY4ZDBiZjMifQ=="/>
    <w:docVar w:name="KSO_WPS_MARK_KEY" w:val="b4f8c64f-9180-49eb-b182-f38a9655b463"/>
  </w:docVars>
  <w:rsids>
    <w:rsidRoot w:val="00A77FC2"/>
    <w:rsid w:val="000057A9"/>
    <w:rsid w:val="00007907"/>
    <w:rsid w:val="00024464"/>
    <w:rsid w:val="00027243"/>
    <w:rsid w:val="00032EB0"/>
    <w:rsid w:val="00034C8B"/>
    <w:rsid w:val="00042F0E"/>
    <w:rsid w:val="00047B6F"/>
    <w:rsid w:val="00051E52"/>
    <w:rsid w:val="00052AEA"/>
    <w:rsid w:val="00067A88"/>
    <w:rsid w:val="000720F3"/>
    <w:rsid w:val="00074356"/>
    <w:rsid w:val="00083063"/>
    <w:rsid w:val="00083DC6"/>
    <w:rsid w:val="0008629E"/>
    <w:rsid w:val="00096C4F"/>
    <w:rsid w:val="000B03CC"/>
    <w:rsid w:val="000B177D"/>
    <w:rsid w:val="000D1D5C"/>
    <w:rsid w:val="000D47BC"/>
    <w:rsid w:val="000D4A35"/>
    <w:rsid w:val="000E51EB"/>
    <w:rsid w:val="001018F0"/>
    <w:rsid w:val="001048E1"/>
    <w:rsid w:val="00105962"/>
    <w:rsid w:val="00111177"/>
    <w:rsid w:val="001124F6"/>
    <w:rsid w:val="0014341A"/>
    <w:rsid w:val="00146C36"/>
    <w:rsid w:val="001476E0"/>
    <w:rsid w:val="00157874"/>
    <w:rsid w:val="001614EC"/>
    <w:rsid w:val="00162464"/>
    <w:rsid w:val="00163527"/>
    <w:rsid w:val="001657AA"/>
    <w:rsid w:val="00181947"/>
    <w:rsid w:val="00190B39"/>
    <w:rsid w:val="00195F0A"/>
    <w:rsid w:val="00196036"/>
    <w:rsid w:val="00196E24"/>
    <w:rsid w:val="001A569C"/>
    <w:rsid w:val="001B2FD8"/>
    <w:rsid w:val="001B31DE"/>
    <w:rsid w:val="001E2783"/>
    <w:rsid w:val="001E3539"/>
    <w:rsid w:val="001F6713"/>
    <w:rsid w:val="001F7E9F"/>
    <w:rsid w:val="002004FF"/>
    <w:rsid w:val="00204A69"/>
    <w:rsid w:val="00212936"/>
    <w:rsid w:val="00230E23"/>
    <w:rsid w:val="00231594"/>
    <w:rsid w:val="00253167"/>
    <w:rsid w:val="00260A14"/>
    <w:rsid w:val="00267795"/>
    <w:rsid w:val="0028000F"/>
    <w:rsid w:val="0028633A"/>
    <w:rsid w:val="00286995"/>
    <w:rsid w:val="00287E41"/>
    <w:rsid w:val="0029264F"/>
    <w:rsid w:val="00297830"/>
    <w:rsid w:val="002A360B"/>
    <w:rsid w:val="002A6791"/>
    <w:rsid w:val="002B7F0D"/>
    <w:rsid w:val="002F3EE6"/>
    <w:rsid w:val="002F4703"/>
    <w:rsid w:val="003029A7"/>
    <w:rsid w:val="003051F4"/>
    <w:rsid w:val="00315704"/>
    <w:rsid w:val="00323E70"/>
    <w:rsid w:val="0032564D"/>
    <w:rsid w:val="003271B1"/>
    <w:rsid w:val="00332487"/>
    <w:rsid w:val="003466A8"/>
    <w:rsid w:val="00355900"/>
    <w:rsid w:val="0035605C"/>
    <w:rsid w:val="00363B3D"/>
    <w:rsid w:val="003663A7"/>
    <w:rsid w:val="003735C5"/>
    <w:rsid w:val="00377098"/>
    <w:rsid w:val="003936A1"/>
    <w:rsid w:val="003B79A6"/>
    <w:rsid w:val="003C187C"/>
    <w:rsid w:val="003C3E5A"/>
    <w:rsid w:val="003E0711"/>
    <w:rsid w:val="003E1D2C"/>
    <w:rsid w:val="003F56AF"/>
    <w:rsid w:val="004002DB"/>
    <w:rsid w:val="00406816"/>
    <w:rsid w:val="00412866"/>
    <w:rsid w:val="00427E5D"/>
    <w:rsid w:val="00430A29"/>
    <w:rsid w:val="00430D9F"/>
    <w:rsid w:val="00446086"/>
    <w:rsid w:val="004674A2"/>
    <w:rsid w:val="00475CC9"/>
    <w:rsid w:val="004A2829"/>
    <w:rsid w:val="004A6853"/>
    <w:rsid w:val="004B3466"/>
    <w:rsid w:val="004C5E5C"/>
    <w:rsid w:val="004C6724"/>
    <w:rsid w:val="004D0608"/>
    <w:rsid w:val="004D1E9B"/>
    <w:rsid w:val="004D4BBC"/>
    <w:rsid w:val="004E0838"/>
    <w:rsid w:val="004E2787"/>
    <w:rsid w:val="004E3B67"/>
    <w:rsid w:val="004E420E"/>
    <w:rsid w:val="004F1E6B"/>
    <w:rsid w:val="00500386"/>
    <w:rsid w:val="00504523"/>
    <w:rsid w:val="00505DE8"/>
    <w:rsid w:val="005104BE"/>
    <w:rsid w:val="00511C3E"/>
    <w:rsid w:val="0052385A"/>
    <w:rsid w:val="0052447D"/>
    <w:rsid w:val="00537B12"/>
    <w:rsid w:val="00537B1F"/>
    <w:rsid w:val="00537BDD"/>
    <w:rsid w:val="00560EFF"/>
    <w:rsid w:val="005614D8"/>
    <w:rsid w:val="005621E4"/>
    <w:rsid w:val="00571A8D"/>
    <w:rsid w:val="00577D51"/>
    <w:rsid w:val="00583E1A"/>
    <w:rsid w:val="0058466E"/>
    <w:rsid w:val="005855BB"/>
    <w:rsid w:val="00586FDD"/>
    <w:rsid w:val="00587FD0"/>
    <w:rsid w:val="005A624E"/>
    <w:rsid w:val="005B1B86"/>
    <w:rsid w:val="005D2BF4"/>
    <w:rsid w:val="005E3F7A"/>
    <w:rsid w:val="00603711"/>
    <w:rsid w:val="006042C6"/>
    <w:rsid w:val="00604BC7"/>
    <w:rsid w:val="00605052"/>
    <w:rsid w:val="00605F0B"/>
    <w:rsid w:val="00607D13"/>
    <w:rsid w:val="00610E38"/>
    <w:rsid w:val="00622A8C"/>
    <w:rsid w:val="006336CF"/>
    <w:rsid w:val="00634A9E"/>
    <w:rsid w:val="006375DF"/>
    <w:rsid w:val="00645B0A"/>
    <w:rsid w:val="00652382"/>
    <w:rsid w:val="0065532F"/>
    <w:rsid w:val="006556A4"/>
    <w:rsid w:val="00660560"/>
    <w:rsid w:val="00662627"/>
    <w:rsid w:val="006750C1"/>
    <w:rsid w:val="00682A13"/>
    <w:rsid w:val="0068794C"/>
    <w:rsid w:val="00696490"/>
    <w:rsid w:val="006A3D80"/>
    <w:rsid w:val="006B0B55"/>
    <w:rsid w:val="006D52E2"/>
    <w:rsid w:val="006E56B9"/>
    <w:rsid w:val="00721241"/>
    <w:rsid w:val="00722588"/>
    <w:rsid w:val="0072368E"/>
    <w:rsid w:val="007332BC"/>
    <w:rsid w:val="00743284"/>
    <w:rsid w:val="00746993"/>
    <w:rsid w:val="00750324"/>
    <w:rsid w:val="00750AF4"/>
    <w:rsid w:val="00754F3F"/>
    <w:rsid w:val="00763FC5"/>
    <w:rsid w:val="007643F9"/>
    <w:rsid w:val="00765072"/>
    <w:rsid w:val="007657DF"/>
    <w:rsid w:val="007753E1"/>
    <w:rsid w:val="0077766A"/>
    <w:rsid w:val="007A0F39"/>
    <w:rsid w:val="007A5F8D"/>
    <w:rsid w:val="007A6656"/>
    <w:rsid w:val="007B3539"/>
    <w:rsid w:val="007B5882"/>
    <w:rsid w:val="007C052E"/>
    <w:rsid w:val="007C1E98"/>
    <w:rsid w:val="007C5AA2"/>
    <w:rsid w:val="007D0BB5"/>
    <w:rsid w:val="007D51B7"/>
    <w:rsid w:val="007E7E65"/>
    <w:rsid w:val="007F0F14"/>
    <w:rsid w:val="007F3476"/>
    <w:rsid w:val="007F4BE7"/>
    <w:rsid w:val="0080345D"/>
    <w:rsid w:val="008127AA"/>
    <w:rsid w:val="00814EA5"/>
    <w:rsid w:val="00824FC7"/>
    <w:rsid w:val="00834B3C"/>
    <w:rsid w:val="00844113"/>
    <w:rsid w:val="0085036E"/>
    <w:rsid w:val="00850552"/>
    <w:rsid w:val="00854376"/>
    <w:rsid w:val="00856294"/>
    <w:rsid w:val="00856A4E"/>
    <w:rsid w:val="0086298C"/>
    <w:rsid w:val="00865DD0"/>
    <w:rsid w:val="008662C6"/>
    <w:rsid w:val="00875E54"/>
    <w:rsid w:val="0088243F"/>
    <w:rsid w:val="00892171"/>
    <w:rsid w:val="00893431"/>
    <w:rsid w:val="008A3528"/>
    <w:rsid w:val="008A4C11"/>
    <w:rsid w:val="008A7017"/>
    <w:rsid w:val="008B6037"/>
    <w:rsid w:val="008B6C85"/>
    <w:rsid w:val="008C18BC"/>
    <w:rsid w:val="008C6204"/>
    <w:rsid w:val="008D485E"/>
    <w:rsid w:val="008E2927"/>
    <w:rsid w:val="008F1DD7"/>
    <w:rsid w:val="008F24DE"/>
    <w:rsid w:val="009049DF"/>
    <w:rsid w:val="00911D34"/>
    <w:rsid w:val="0091624D"/>
    <w:rsid w:val="00923BF3"/>
    <w:rsid w:val="009279A4"/>
    <w:rsid w:val="00937327"/>
    <w:rsid w:val="009375B9"/>
    <w:rsid w:val="009450E7"/>
    <w:rsid w:val="0095286B"/>
    <w:rsid w:val="00952C56"/>
    <w:rsid w:val="00957801"/>
    <w:rsid w:val="00961B50"/>
    <w:rsid w:val="009671F3"/>
    <w:rsid w:val="0097292A"/>
    <w:rsid w:val="009808D8"/>
    <w:rsid w:val="009821D8"/>
    <w:rsid w:val="009871BB"/>
    <w:rsid w:val="009925C8"/>
    <w:rsid w:val="009932AE"/>
    <w:rsid w:val="009B6ABB"/>
    <w:rsid w:val="009B7660"/>
    <w:rsid w:val="009C4046"/>
    <w:rsid w:val="009C4CC0"/>
    <w:rsid w:val="009C543A"/>
    <w:rsid w:val="009C5BD1"/>
    <w:rsid w:val="009F3561"/>
    <w:rsid w:val="009F67F2"/>
    <w:rsid w:val="00A000D3"/>
    <w:rsid w:val="00A11DCF"/>
    <w:rsid w:val="00A1257F"/>
    <w:rsid w:val="00A23553"/>
    <w:rsid w:val="00A24E24"/>
    <w:rsid w:val="00A27BC4"/>
    <w:rsid w:val="00A27D1A"/>
    <w:rsid w:val="00A4326B"/>
    <w:rsid w:val="00A51FD2"/>
    <w:rsid w:val="00A526B9"/>
    <w:rsid w:val="00A572FE"/>
    <w:rsid w:val="00A57E03"/>
    <w:rsid w:val="00A6291E"/>
    <w:rsid w:val="00A720F5"/>
    <w:rsid w:val="00A75E2C"/>
    <w:rsid w:val="00A77FC2"/>
    <w:rsid w:val="00A82FAF"/>
    <w:rsid w:val="00A875CB"/>
    <w:rsid w:val="00A92BC3"/>
    <w:rsid w:val="00A949A3"/>
    <w:rsid w:val="00AA1C29"/>
    <w:rsid w:val="00AA2D92"/>
    <w:rsid w:val="00AA3D7C"/>
    <w:rsid w:val="00AB0244"/>
    <w:rsid w:val="00AC3AC7"/>
    <w:rsid w:val="00AE5164"/>
    <w:rsid w:val="00AF2179"/>
    <w:rsid w:val="00AF6F83"/>
    <w:rsid w:val="00B115CE"/>
    <w:rsid w:val="00B1240D"/>
    <w:rsid w:val="00B2619F"/>
    <w:rsid w:val="00B41592"/>
    <w:rsid w:val="00B47FE5"/>
    <w:rsid w:val="00B57919"/>
    <w:rsid w:val="00B66222"/>
    <w:rsid w:val="00B67AF0"/>
    <w:rsid w:val="00B67DA3"/>
    <w:rsid w:val="00B7022D"/>
    <w:rsid w:val="00B70B4C"/>
    <w:rsid w:val="00B8120D"/>
    <w:rsid w:val="00B82FAC"/>
    <w:rsid w:val="00B85863"/>
    <w:rsid w:val="00B85FF0"/>
    <w:rsid w:val="00B92CE7"/>
    <w:rsid w:val="00BB3608"/>
    <w:rsid w:val="00BB4380"/>
    <w:rsid w:val="00BB4C14"/>
    <w:rsid w:val="00BC3437"/>
    <w:rsid w:val="00BC49AF"/>
    <w:rsid w:val="00BC64BB"/>
    <w:rsid w:val="00BC69AA"/>
    <w:rsid w:val="00BE46B8"/>
    <w:rsid w:val="00BF0CA2"/>
    <w:rsid w:val="00C03BD6"/>
    <w:rsid w:val="00C112D7"/>
    <w:rsid w:val="00C15773"/>
    <w:rsid w:val="00C20CBC"/>
    <w:rsid w:val="00C2688C"/>
    <w:rsid w:val="00C279AE"/>
    <w:rsid w:val="00C31A9F"/>
    <w:rsid w:val="00C33DF4"/>
    <w:rsid w:val="00C51C1D"/>
    <w:rsid w:val="00C5203F"/>
    <w:rsid w:val="00C6182F"/>
    <w:rsid w:val="00C6382A"/>
    <w:rsid w:val="00C644B9"/>
    <w:rsid w:val="00C71E0E"/>
    <w:rsid w:val="00C76685"/>
    <w:rsid w:val="00C826B7"/>
    <w:rsid w:val="00C9249B"/>
    <w:rsid w:val="00C931EA"/>
    <w:rsid w:val="00CA05B3"/>
    <w:rsid w:val="00CB0D7E"/>
    <w:rsid w:val="00CB36AA"/>
    <w:rsid w:val="00CB5F4E"/>
    <w:rsid w:val="00CF79B9"/>
    <w:rsid w:val="00D12A8E"/>
    <w:rsid w:val="00D14EE2"/>
    <w:rsid w:val="00D15AC5"/>
    <w:rsid w:val="00D201C6"/>
    <w:rsid w:val="00D22478"/>
    <w:rsid w:val="00D26AAF"/>
    <w:rsid w:val="00D41982"/>
    <w:rsid w:val="00D44B22"/>
    <w:rsid w:val="00D478F0"/>
    <w:rsid w:val="00D50C58"/>
    <w:rsid w:val="00D56349"/>
    <w:rsid w:val="00D63DCC"/>
    <w:rsid w:val="00D73AAE"/>
    <w:rsid w:val="00D94654"/>
    <w:rsid w:val="00DA074B"/>
    <w:rsid w:val="00DA36A7"/>
    <w:rsid w:val="00DB338B"/>
    <w:rsid w:val="00DB5664"/>
    <w:rsid w:val="00DD54D0"/>
    <w:rsid w:val="00DE049A"/>
    <w:rsid w:val="00DE5D81"/>
    <w:rsid w:val="00DF50B1"/>
    <w:rsid w:val="00E05236"/>
    <w:rsid w:val="00E22EFB"/>
    <w:rsid w:val="00E27854"/>
    <w:rsid w:val="00E27F04"/>
    <w:rsid w:val="00E311EE"/>
    <w:rsid w:val="00E341E7"/>
    <w:rsid w:val="00E34D00"/>
    <w:rsid w:val="00E44665"/>
    <w:rsid w:val="00E45ECB"/>
    <w:rsid w:val="00E54457"/>
    <w:rsid w:val="00E6498D"/>
    <w:rsid w:val="00E8543E"/>
    <w:rsid w:val="00E8580A"/>
    <w:rsid w:val="00E90FC6"/>
    <w:rsid w:val="00E91D3A"/>
    <w:rsid w:val="00EA7A77"/>
    <w:rsid w:val="00EB0635"/>
    <w:rsid w:val="00EB1FCD"/>
    <w:rsid w:val="00EB455E"/>
    <w:rsid w:val="00EB7A18"/>
    <w:rsid w:val="00EC234A"/>
    <w:rsid w:val="00EC4303"/>
    <w:rsid w:val="00ED7239"/>
    <w:rsid w:val="00F05C95"/>
    <w:rsid w:val="00F06EBF"/>
    <w:rsid w:val="00F212E8"/>
    <w:rsid w:val="00F22449"/>
    <w:rsid w:val="00F2306C"/>
    <w:rsid w:val="00F40462"/>
    <w:rsid w:val="00F4436B"/>
    <w:rsid w:val="00F444B3"/>
    <w:rsid w:val="00F7678E"/>
    <w:rsid w:val="00F77B7F"/>
    <w:rsid w:val="00F77DBF"/>
    <w:rsid w:val="00F9431A"/>
    <w:rsid w:val="00FA2AFA"/>
    <w:rsid w:val="00FB5E8A"/>
    <w:rsid w:val="00FB6AC7"/>
    <w:rsid w:val="00FB79D4"/>
    <w:rsid w:val="00FC32CA"/>
    <w:rsid w:val="00FD15E3"/>
    <w:rsid w:val="02AB3FB3"/>
    <w:rsid w:val="05B736AB"/>
    <w:rsid w:val="09950545"/>
    <w:rsid w:val="0C8D79D2"/>
    <w:rsid w:val="0CF30972"/>
    <w:rsid w:val="117F3EF1"/>
    <w:rsid w:val="18FE4C3B"/>
    <w:rsid w:val="196C7B11"/>
    <w:rsid w:val="1A141637"/>
    <w:rsid w:val="1E080FAD"/>
    <w:rsid w:val="1E357F97"/>
    <w:rsid w:val="1F412F4A"/>
    <w:rsid w:val="202D0BAE"/>
    <w:rsid w:val="271015D2"/>
    <w:rsid w:val="2DF5794D"/>
    <w:rsid w:val="31951086"/>
    <w:rsid w:val="32666595"/>
    <w:rsid w:val="3287031A"/>
    <w:rsid w:val="34497F27"/>
    <w:rsid w:val="3F795878"/>
    <w:rsid w:val="48936072"/>
    <w:rsid w:val="4C82334F"/>
    <w:rsid w:val="4FAA478A"/>
    <w:rsid w:val="52ED0983"/>
    <w:rsid w:val="56041885"/>
    <w:rsid w:val="563C0976"/>
    <w:rsid w:val="5D451D7E"/>
    <w:rsid w:val="633F7B75"/>
    <w:rsid w:val="676A0495"/>
    <w:rsid w:val="6BF84ACA"/>
    <w:rsid w:val="6EBB132F"/>
    <w:rsid w:val="7C3F595C"/>
    <w:rsid w:val="7DA02421"/>
    <w:rsid w:val="7FED3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nhideWhenUsed="0" w:qFormat="1"/>
    <w:lsdException w:name="header" w:semiHidden="0" w:unhideWhenUsed="0" w:qFormat="1"/>
    <w:lsdException w:name="footer" w:semiHidden="0" w:unhideWhenUsed="0" w:qFormat="1"/>
    <w:lsdException w:name="caption" w:qFormat="1"/>
    <w:lsdException w:name="annotation reference"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semiHidden/>
    <w:qFormat/>
    <w:pPr>
      <w:jc w:val="left"/>
    </w:p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link w:val="Char"/>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semiHidden/>
    <w:qFormat/>
    <w:rPr>
      <w:b/>
      <w:bCs/>
    </w:rPr>
  </w:style>
  <w:style w:type="character" w:styleId="a9">
    <w:name w:val="annotation reference"/>
    <w:semiHidden/>
    <w:qFormat/>
    <w:rPr>
      <w:sz w:val="21"/>
      <w:szCs w:val="21"/>
    </w:rPr>
  </w:style>
  <w:style w:type="character" w:customStyle="1" w:styleId="Char">
    <w:name w:val="页眉 Char"/>
    <w:link w:val="a7"/>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nhideWhenUsed="0" w:qFormat="1"/>
    <w:lsdException w:name="header" w:semiHidden="0" w:unhideWhenUsed="0" w:qFormat="1"/>
    <w:lsdException w:name="footer" w:semiHidden="0" w:unhideWhenUsed="0" w:qFormat="1"/>
    <w:lsdException w:name="caption" w:qFormat="1"/>
    <w:lsdException w:name="annotation reference"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semiHidden/>
    <w:qFormat/>
    <w:pPr>
      <w:jc w:val="left"/>
    </w:p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link w:val="Char"/>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semiHidden/>
    <w:qFormat/>
    <w:rPr>
      <w:b/>
      <w:bCs/>
    </w:rPr>
  </w:style>
  <w:style w:type="character" w:styleId="a9">
    <w:name w:val="annotation reference"/>
    <w:semiHidden/>
    <w:qFormat/>
    <w:rPr>
      <w:sz w:val="21"/>
      <w:szCs w:val="21"/>
    </w:rPr>
  </w:style>
  <w:style w:type="character" w:customStyle="1" w:styleId="Char">
    <w:name w:val="页眉 Char"/>
    <w:link w:val="a7"/>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9</Pages>
  <Words>2128</Words>
  <Characters>12135</Characters>
  <Application>Microsoft Office Word</Application>
  <DocSecurity>0</DocSecurity>
  <Lines>101</Lines>
  <Paragraphs>28</Paragraphs>
  <ScaleCrop>false</ScaleCrop>
  <Company/>
  <LinksUpToDate>false</LinksUpToDate>
  <CharactersWithSpaces>14235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审  计  报  告</dc:title>
  <dc:creator>戴敏</dc:creator>
  <cp:lastModifiedBy>哲</cp:lastModifiedBy>
  <cp:revision>40</cp:revision>
  <cp:lastPrinted>2011-11-28T02:56:00Z</cp:lastPrinted>
  <dcterms:created xsi:type="dcterms:W3CDTF">2019-12-11T01:18:00Z</dcterms:created>
  <dcterms:modified xsi:type="dcterms:W3CDTF">2024-08-09T05:12:00Z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7F542FFD9EFB4F5BBA3D9AA369A0C83E</vt:lpwstr>
  </property>
</Properties>
</file>